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lang w:val="en-US" w:eastAsia="en-US"/>
        </w:rPr>
      </w:r>
    </w:p>
    <w:p>
      <w:pPr>
        <w:pStyle w:val="1"/>
        <w:keepNext w:val="false"/>
        <w:spacing w:before="0" w:after="0"/>
        <w:jc w:val="center"/>
        <w:outlineLvl w:val="9"/>
        <w:rPr>
          <w:sz w:val="28"/>
          <w:szCs w:val="28"/>
        </w:rPr>
      </w:pPr>
      <w:r>
        <w:rPr>
          <w:rFonts w:eastAsia="Times New Roman" w:cs="Times New Roman"/>
          <w:i w:val="false"/>
          <w:sz w:val="28"/>
          <w:szCs w:val="28"/>
          <w:lang w:val="en-US" w:eastAsia="en-US"/>
        </w:rPr>
        <w:t>MSI Presents New AMD EPYC™ 9005 Series CPU-Based Server Platforms at SC24</w:t>
      </w:r>
    </w:p>
    <w:p>
      <w:pPr>
        <w:pStyle w:val="Normal"/>
        <w:spacing w:before="0" w:after="0"/>
        <w:jc w:val="center"/>
        <w:rPr>
          <w:rFonts w:ascii="Times New Roman" w:hAnsi="Times New Roman" w:eastAsia="Times New Roman" w:cs="Times New Roman"/>
          <w:i w:val="false"/>
          <w:i w:val="false"/>
          <w:lang w:val="en-US" w:eastAsia="en-US"/>
        </w:rPr>
      </w:pPr>
      <w:r>
        <w:rPr>
          <w:rFonts w:eastAsia="Times New Roman" w:cs="Times New Roman"/>
          <w:i w:val="false"/>
          <w:lang w:val="en-US" w:eastAsia="en-US"/>
        </w:rPr>
      </w:r>
    </w:p>
    <w:p>
      <w:pPr>
        <w:pStyle w:val="2"/>
        <w:keepNext w:val="false"/>
        <w:spacing w:before="0" w:after="0"/>
        <w:jc w:val="center"/>
        <w:outlineLvl w:val="9"/>
        <w:rPr>
          <w:sz w:val="26"/>
          <w:szCs w:val="26"/>
        </w:rPr>
      </w:pPr>
      <w:r>
        <w:rPr>
          <w:rFonts w:eastAsia="Times New Roman" w:cs="Times New Roman"/>
          <w:i w:val="false"/>
          <w:iCs w:val="false"/>
          <w:sz w:val="26"/>
          <w:szCs w:val="26"/>
          <w:lang w:val="en-US" w:eastAsia="en-US"/>
        </w:rPr>
        <w:t>Setting New Standards in Data Center Performance and Density</w:t>
      </w:r>
    </w:p>
    <w:p>
      <w:pPr>
        <w:pStyle w:val="Normal"/>
        <w:rPr>
          <w:sz w:val="24"/>
          <w:szCs w:val="24"/>
          <w:lang w:val="en-US" w:eastAsia="en-US"/>
        </w:rPr>
      </w:pPr>
      <w:r>
        <w:rPr>
          <w:lang w:val="en-US" w:eastAsia="en-US"/>
        </w:rPr>
        <w:br/>
      </w:r>
      <w:r>
        <w:rPr>
          <w:b/>
          <w:bCs/>
          <w:i/>
          <w:iCs/>
          <w:lang w:val="en-US" w:eastAsia="en-US"/>
        </w:rPr>
        <w:t xml:space="preserve">Atlanta, Georgia – November 19, 2024 - </w:t>
      </w:r>
      <w:r>
        <w:rPr>
          <w:lang w:val="en-US" w:eastAsia="en-US"/>
        </w:rPr>
        <w:t xml:space="preserve">MSI, a leading global provider of high-performance server solutions, is excited to unveil its latest </w:t>
      </w:r>
      <w:hyperlink r:id="rId2" w:tgtFrame="_blank">
        <w:r>
          <w:rPr>
            <w:color w:val="0000EE"/>
            <w:u w:val="single" w:color="0000EE"/>
            <w:lang w:val="en-US" w:eastAsia="en-US"/>
          </w:rPr>
          <w:t>AMD EPYC™ 9005 Series CPU-based server boards and platforms</w:t>
        </w:r>
      </w:hyperlink>
      <w:r>
        <w:rPr>
          <w:lang w:val="en-US" w:eastAsia="en-US"/>
        </w:rPr>
        <w:t xml:space="preserve"> at SC24 (SuperComputing 2024), Booth #3655, from November 19-21. Built on the OCP Modular Hardware System (DC-MHS) architecture, these new platforms deliver high-density, AI-ready solutions, including multi-node, enterprise, CXL memory expansion, and GPU servers, designed to meet the intensive demands of modern data centers.</w:t>
        <w:br/>
        <w:br/>
        <w:t>“As AI continues to reshape the landscape of data center infrastructure, MSI’s servers, powered by the AMD EPYC 9005 Series processors, offer unmatched density, energy efficiency, and cost optimization—making them ideal for modern data centers,” said Danny Hsu, General Manager of Enterprise Platform Solutions. “Our servers optimize thermal management and performance for virtualized and containerized environments, positioning MSI at the forefront of AI and cloud-based workloads.”</w:t>
        <w:br/>
      </w:r>
    </w:p>
    <w:p>
      <w:pPr>
        <w:pStyle w:val="3"/>
        <w:keepNext w:val="false"/>
        <w:spacing w:before="0" w:after="0"/>
        <w:outlineLvl w:val="9"/>
        <w:rPr>
          <w:sz w:val="26"/>
          <w:szCs w:val="26"/>
        </w:rPr>
      </w:pPr>
      <w:r>
        <w:rPr>
          <w:rFonts w:eastAsia="Times New Roman" w:cs="Times New Roman"/>
          <w:i w:val="false"/>
          <w:sz w:val="26"/>
          <w:szCs w:val="26"/>
          <w:lang w:val="en-US" w:eastAsia="en-US"/>
        </w:rPr>
        <w:t>DC-MHS Server Solutions: Streamlining Data Center Flexibility and Cost Efficiency</w:t>
      </w:r>
    </w:p>
    <w:p>
      <w:pPr>
        <w:pStyle w:val="Normal"/>
        <w:rPr>
          <w:sz w:val="24"/>
          <w:szCs w:val="24"/>
          <w:lang w:val="en-US" w:eastAsia="en-US"/>
        </w:rPr>
      </w:pPr>
      <w:r>
        <w:rPr>
          <w:lang w:val="en-US" w:eastAsia="en-US"/>
        </w:rPr>
        <w:t>MSI introduces the D4051 DNO-2 and D4056 DNO-4 DC-MHS host processor modules, forming the foundation for its latest lineup of multi-node and enterprise servers that maximize flexibility and efficiency in data centers. The DC-MHS server solutions simplify data center operations by standardizing modular hardware components and decoupling server management from the host processor. By relocating the BMC to the Data Center Secure Control Module (DC-SCM), DC-MHS enables greater flexibility across CPU platforms and vendors. This approach reduces the complexity and cost of testing, validation, and firmware development, empowering data centers to efficiently adopt new processor technologies while ensuring scalability and adaptability for evolving demands.</w:t>
        <w:br/>
      </w:r>
    </w:p>
    <w:p>
      <w:pPr>
        <w:pStyle w:val="3"/>
        <w:keepNext w:val="false"/>
        <w:spacing w:before="0" w:after="0"/>
        <w:outlineLvl w:val="9"/>
        <w:rPr>
          <w:sz w:val="26"/>
          <w:szCs w:val="26"/>
        </w:rPr>
      </w:pPr>
      <w:r>
        <w:rPr>
          <w:rFonts w:eastAsia="Times New Roman" w:cs="Times New Roman"/>
          <w:i w:val="false"/>
          <w:sz w:val="26"/>
          <w:szCs w:val="26"/>
          <w:lang w:val="en-US" w:eastAsia="en-US"/>
        </w:rPr>
        <w:t>DC-MHS Multi-Node Servers: High-Density, Scalable Data Center Solutions</w:t>
      </w:r>
    </w:p>
    <w:p>
      <w:pPr>
        <w:pStyle w:val="Normal"/>
        <w:rPr>
          <w:sz w:val="24"/>
          <w:szCs w:val="24"/>
          <w:lang w:val="en-US" w:eastAsia="en-US"/>
        </w:rPr>
      </w:pPr>
      <w:r>
        <w:rPr>
          <w:lang w:val="en-US" w:eastAsia="en-US"/>
        </w:rPr>
        <w:t xml:space="preserve">MSI’s multi-node platforms maximize space and resource utilization, placing multiple nodes within a single high-density chassis to boost efficiency and reduce operational costs. Each node is powered by an AMD EPYC 9005 Series processor with up to 500W TDP, supporting 12 DDR5 DIMM slots and an OCP NIC for optimal connectivity. With Extended Volume Air Cooling (EVAC) CPU heatsinks, these platforms maintain thermal efficiency. Available in 2U 4-node and 2U 2-node options, these scalable solutions meet the rising demands of today’s data centers. </w:t>
      </w:r>
    </w:p>
    <w:p>
      <w:pPr>
        <w:pStyle w:val="Normal"/>
        <w:numPr>
          <w:ilvl w:val="0"/>
          <w:numId w:val="1"/>
        </w:numPr>
        <w:spacing w:before="240" w:after="0"/>
        <w:ind w:left="720" w:hanging="210"/>
        <w:jc w:val="left"/>
        <w:rPr>
          <w:sz w:val="24"/>
          <w:szCs w:val="24"/>
          <w:lang w:val="en-US" w:eastAsia="en-US"/>
        </w:rPr>
      </w:pPr>
      <w:r>
        <w:rPr>
          <w:lang w:val="en-US" w:eastAsia="en-US"/>
        </w:rPr>
        <w:t>CD270-S4051-X4 2U 4-Node Core Compute Server: Features 3 PCIe 5.0 x4 U.2 NVMe bays per node and liquid-cooled options, maximizing rack density for cloud environments.</w:t>
      </w:r>
    </w:p>
    <w:p>
      <w:pPr>
        <w:pStyle w:val="Normal"/>
        <w:numPr>
          <w:ilvl w:val="0"/>
          <w:numId w:val="1"/>
        </w:numPr>
        <w:spacing w:before="0" w:after="240"/>
        <w:ind w:left="720" w:hanging="210"/>
        <w:jc w:val="left"/>
        <w:rPr>
          <w:sz w:val="24"/>
          <w:szCs w:val="24"/>
          <w:lang w:val="en-US" w:eastAsia="en-US"/>
        </w:rPr>
      </w:pPr>
      <w:r>
        <w:rPr>
          <w:lang w:val="en-US" w:eastAsia="en-US"/>
        </w:rPr>
        <w:t>CD270-S4051-X2 2U 2-Node Core Compute Server: Supports 6 PCIe 5.0 x4 U.2 NVMe bays per node, delivering remarkable thermal efficiency for data-intensive workloads.</w:t>
      </w:r>
    </w:p>
    <w:p>
      <w:pPr>
        <w:pStyle w:val="Normal"/>
        <w:rPr>
          <w:sz w:val="24"/>
          <w:szCs w:val="24"/>
          <w:lang w:val="en-US" w:eastAsia="en-US"/>
        </w:rPr>
      </w:pPr>
      <w:r>
        <w:rPr>
          <w:sz w:val="24"/>
          <w:szCs w:val="24"/>
          <w:lang w:val="en-US" w:eastAsia="en-US"/>
        </w:rPr>
      </w:r>
    </w:p>
    <w:p>
      <w:pPr>
        <w:pStyle w:val="3"/>
        <w:keepNext w:val="false"/>
        <w:spacing w:before="0" w:after="0"/>
        <w:outlineLvl w:val="9"/>
        <w:rPr>
          <w:sz w:val="26"/>
          <w:szCs w:val="26"/>
        </w:rPr>
      </w:pPr>
      <w:r>
        <w:rPr>
          <w:rFonts w:eastAsia="Times New Roman" w:cs="Times New Roman"/>
          <w:i w:val="false"/>
          <w:sz w:val="26"/>
          <w:szCs w:val="26"/>
          <w:lang w:val="en-US" w:eastAsia="en-US"/>
        </w:rPr>
        <w:t>DC-MHS Enterprise Servers: High-Efficiency Solutions for Cloud Workloads</w:t>
      </w:r>
    </w:p>
    <w:p>
      <w:pPr>
        <w:pStyle w:val="Normal"/>
        <w:rPr>
          <w:sz w:val="24"/>
          <w:szCs w:val="24"/>
          <w:lang w:val="en-US" w:eastAsia="en-US"/>
        </w:rPr>
      </w:pPr>
      <w:r>
        <w:rPr>
          <w:lang w:val="en-US" w:eastAsia="en-US"/>
        </w:rPr>
        <w:t>MSI’s DC-MHS-based enterprise server platforms are purpose-built for demanding enterprise applications, offering expansive memory capacity, extensive I/O options, and high CPU TDP compatibility. Equipped with EVAC CPU heatsinks, these platforms deliver reliable, high-performance operation for intensive workloads.</w:t>
        <w:br/>
        <w:br/>
        <w:t xml:space="preserve">The 2U CX271-S4056 server platform, powered by a single AMD EPYC 9005 Series processor, supports up to 24 DDR5 DIMM slots and configurations of either 8 or 24 PCIe 5.0 x4 U.2 NVMe bays. In its 8 NVMe setup, it also includes two double-width FHFL PCIe 5.0 x16 slots to support GPUs up to 600W. With flexible performance and robust memory capabilities, this server is ideal for data-intensive applications, including AI, virtualization, and cloud workloads. </w:t>
        <w:br/>
      </w:r>
    </w:p>
    <w:p>
      <w:pPr>
        <w:pStyle w:val="3"/>
        <w:keepNext w:val="false"/>
        <w:spacing w:before="0" w:after="0"/>
        <w:outlineLvl w:val="9"/>
        <w:rPr>
          <w:sz w:val="26"/>
          <w:szCs w:val="26"/>
        </w:rPr>
      </w:pPr>
      <w:r>
        <w:rPr>
          <w:rFonts w:eastAsia="Times New Roman" w:cs="Times New Roman"/>
          <w:i w:val="false"/>
          <w:sz w:val="26"/>
          <w:szCs w:val="26"/>
          <w:lang w:val="en-US" w:eastAsia="en-US"/>
        </w:rPr>
        <w:t>CXL Memory Expansion Server: Unlocking 8TB Capacity for Data-Intensive Applications</w:t>
      </w:r>
    </w:p>
    <w:p>
      <w:pPr>
        <w:pStyle w:val="Normal"/>
        <w:rPr>
          <w:color w:val="0000EE"/>
          <w:sz w:val="24"/>
          <w:szCs w:val="24"/>
          <w:u w:val="single" w:color="0000EE"/>
          <w:lang w:val="en-US" w:eastAsia="en-US"/>
        </w:rPr>
      </w:pPr>
      <w:hyperlink r:id="rId3" w:tgtFrame="_blank">
        <w:r>
          <w:rPr>
            <w:color w:val="0000EE"/>
            <w:u w:val="single" w:color="0000EE"/>
            <w:lang w:val="en-US" w:eastAsia="en-US"/>
          </w:rPr>
          <w:t>The 2U S2301 2U CXL Memory Expansion Server</w:t>
        </w:r>
      </w:hyperlink>
      <w:r>
        <w:rPr>
          <w:lang w:val="en-US" w:eastAsia="en-US"/>
        </w:rPr>
        <w:t>, equipped with dual AMD EPYC 9005 Series processors and 24 DDR5 DIMM slots, is designed to meet the high-capacity memory and scalability demands of modern data centers. Utilizing advanced CXL 2.0 technology, the S2301 features 8 E3.S 2T drive bays dedicated to CXL memory and an additional 8 E3.S 1T NVMe storage bays, achieving an impressive total memory capacity of 8TB. This makes it an optimal choice for data-intensive applications like In-Memory Database, Electronic Design Automation (EDA), and High-Performance Computing (HPC).</w:t>
        <w:br/>
      </w:r>
    </w:p>
    <w:p>
      <w:pPr>
        <w:pStyle w:val="3"/>
        <w:keepNext w:val="false"/>
        <w:spacing w:before="0" w:after="0"/>
        <w:outlineLvl w:val="9"/>
        <w:rPr>
          <w:sz w:val="26"/>
          <w:szCs w:val="26"/>
        </w:rPr>
      </w:pPr>
      <w:r>
        <w:rPr>
          <w:rFonts w:eastAsia="Times New Roman" w:cs="Times New Roman"/>
          <w:i w:val="false"/>
          <w:sz w:val="26"/>
          <w:szCs w:val="26"/>
          <w:lang w:val="en-US" w:eastAsia="en-US"/>
        </w:rPr>
        <w:t>4GPU Rack Mounted Workstation for AI Inference</w:t>
      </w:r>
    </w:p>
    <w:p>
      <w:pPr>
        <w:pStyle w:val="Normal"/>
        <w:rPr>
          <w:sz w:val="24"/>
          <w:szCs w:val="24"/>
          <w:lang w:val="en-US" w:eastAsia="en-US"/>
        </w:rPr>
      </w:pPr>
      <w:r>
        <w:rPr>
          <w:lang w:val="en-US" w:eastAsia="en-US"/>
        </w:rPr>
        <w:t>The 4U G4101-04 and G4101-05 GPU servers deliver high performance for AI inference, media streaming, and 3D rendering. Featuring a single AMD EPYC 9005 Series processor with 500W TDP and an optimized air-cooled design, they provide an effective thermal solution with 12 DDR5 DIMM slots and four PCIe 5.0 triple-wide GPU slots. Supporting 12 PCIe 4.0 U.2 NVMe drives and equipped with 3000W redundant Platinum or Titanium power supplies, these servers ensure the power and reliability needed for performance-critical workloads.</w:t>
        <w:br/>
        <w:br/>
        <w:t>Supporting Resources:</w:t>
        <w:br/>
        <w:t xml:space="preserve">Watch the </w:t>
      </w:r>
      <w:hyperlink r:id="rId4" w:tgtFrame="_blank">
        <w:r>
          <w:rPr>
            <w:color w:val="0000EE"/>
            <w:u w:val="single" w:color="0000EE"/>
            <w:lang w:val="en-US" w:eastAsia="en-US"/>
          </w:rPr>
          <w:t>product showcase video</w:t>
        </w:r>
      </w:hyperlink>
      <w:r>
        <w:rPr>
          <w:lang w:val="en-US" w:eastAsia="en-US"/>
        </w:rPr>
        <w:t xml:space="preserve"> to see how </w:t>
      </w:r>
      <w:hyperlink r:id="rId5" w:tgtFrame="_blank">
        <w:r>
          <w:rPr>
            <w:color w:val="0000EE"/>
            <w:u w:val="single" w:color="0000EE"/>
            <w:lang w:val="en-US" w:eastAsia="en-US"/>
          </w:rPr>
          <w:t>MSI’s latest AMD EPYC processor-based servers</w:t>
        </w:r>
      </w:hyperlink>
      <w:r>
        <w:rPr>
          <w:lang w:val="en-US" w:eastAsia="en-US"/>
        </w:rPr>
        <w:t xml:space="preserve"> are redefining data center performance. </w:t>
        <w:br/>
      </w:r>
    </w:p>
    <w:p>
      <w:pPr>
        <w:pStyle w:val="3"/>
        <w:keepNext w:val="false"/>
        <w:spacing w:before="0" w:after="0"/>
        <w:outlineLvl w:val="9"/>
        <w:rPr>
          <w:sz w:val="26"/>
          <w:szCs w:val="26"/>
        </w:rPr>
      </w:pPr>
      <w:r>
        <w:rPr>
          <w:rFonts w:eastAsia="Times New Roman" w:cs="Times New Roman"/>
          <w:i w:val="false"/>
          <w:sz w:val="26"/>
          <w:szCs w:val="26"/>
          <w:lang w:val="en-US" w:eastAsia="en-US"/>
        </w:rPr>
        <w:t>About MSI</w:t>
      </w:r>
    </w:p>
    <w:p>
      <w:pPr>
        <w:pStyle w:val="Normal"/>
        <w:rPr>
          <w:sz w:val="24"/>
          <w:szCs w:val="24"/>
          <w:lang w:val="en-US" w:eastAsia="en-US"/>
        </w:rPr>
      </w:pPr>
      <w:r>
        <w:rPr>
          <w:lang w:val="en-US" w:eastAsia="en-US"/>
        </w:rPr>
        <w:t xml:space="preserve">MSI is a global leader in gaming, content creation, business &amp; productivity, and AIoT solutions. With its cutting-edge R&amp;D capabilities and a commitment to customer-driven innovation, MSI has a broad international presence spanning over 130 countries. The company is renowned for its comprehensive range of products, including laptops, graphics cards, monitors, motherboards, desktops, servers, IPCs, robotic appliances, and vehicle infotainment and telematics systems. Notably, MSI's server products are entirely developed in-house, reflecting their dedication to meeting customer needs and aligning with market demands, with a strong emphasis on design and manufacturing. For more information, visit MSI’s website at </w:t>
      </w:r>
      <w:hyperlink r:id="rId6" w:tgtFrame="_blank">
        <w:r>
          <w:rPr>
            <w:color w:val="0000EE"/>
            <w:u w:val="single" w:color="0000EE"/>
            <w:lang w:val="en-US" w:eastAsia="en-US"/>
          </w:rPr>
          <w:t>https://www.msi.com</w:t>
        </w:r>
      </w:hyperlink>
      <w:r>
        <w:rPr>
          <w:lang w:val="en-US" w:eastAsia="en-US"/>
        </w:rPr>
        <w:t xml:space="preserve"> and Enterprise Platform Solutions at </w:t>
      </w:r>
      <w:hyperlink r:id="rId7" w:tgtFrame="_blank">
        <w:r>
          <w:rPr>
            <w:color w:val="0000EE"/>
            <w:u w:val="single" w:color="0000EE"/>
            <w:lang w:val="en-US" w:eastAsia="en-US"/>
          </w:rPr>
          <w:t>https://eps.msi.com</w:t>
        </w:r>
      </w:hyperlink>
      <w:r>
        <w:rPr>
          <w:lang w:val="en-US" w:eastAsia="en-US"/>
        </w:rPr>
        <w:t xml:space="preserve">. </w:t>
      </w:r>
    </w:p>
    <w:p>
      <w:pPr>
        <w:pStyle w:val="Normal"/>
        <w:rPr>
          <w:sz w:val="24"/>
          <w:szCs w:val="24"/>
          <w:lang w:val="en-US" w:eastAsia="en-US"/>
        </w:rPr>
      </w:pPr>
      <w:r>
        <w:rPr/>
      </w:r>
    </w:p>
    <w:p>
      <w:pPr>
        <w:pStyle w:val="Normal"/>
        <w:rPr>
          <w:sz w:val="24"/>
          <w:szCs w:val="24"/>
          <w:lang w:val="en-US" w:eastAsia="en-US"/>
        </w:rPr>
      </w:pPr>
      <w:r>
        <w:rPr>
          <w:rFonts w:cs="Century Gothic" w:ascii="Century Gothic" w:hAnsi="Century Gothic"/>
          <w:color w:val="000000"/>
          <w:szCs w:val="20"/>
          <w:lang w:val="en-US" w:eastAsia="en-US"/>
        </w:rPr>
        <w:t>AMD, the AMD Arrow logo, EPYC, and combinations thereof are trademarks of Advanced Micro Devices, Inc. Other names are for informational purposes only and may be trademarks of their respective owners.</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roman"/>
    <w:pitch w:val="variable"/>
  </w:font>
  <w:font w:name="Century Gothic">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suppressAutoHyphens w:val="true"/>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si.com/Landing/AMD-EPYC-9005?utm_source=msi+official+site&amp;utm_medium=press+release" TargetMode="External"/><Relationship Id="rId3" Type="http://schemas.openxmlformats.org/officeDocument/2006/relationships/hyperlink" Target="https://eps.msi.com/en/product/barebones/S2301RAE8C8?utm_source=msi+official+site&amp;utm_medium=press+release" TargetMode="External"/><Relationship Id="rId4" Type="http://schemas.openxmlformats.org/officeDocument/2006/relationships/hyperlink" Target="https://www.youtube.com/watch?v=QRt6WOjTBDs" TargetMode="External"/><Relationship Id="rId5" Type="http://schemas.openxmlformats.org/officeDocument/2006/relationships/hyperlink" Target="https://www.msi.com/Landing/AMD-EPYC-9005?utm_source=msi+official+site&amp;utm_medium=press+release" TargetMode="External"/><Relationship Id="rId6" Type="http://schemas.openxmlformats.org/officeDocument/2006/relationships/hyperlink" Target="https://www.msi.com/" TargetMode="External"/><Relationship Id="rId7" Type="http://schemas.openxmlformats.org/officeDocument/2006/relationships/hyperlink" Target="https://eps.msi.com/"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3</Pages>
  <Words>885</Words>
  <Characters>5319</Characters>
  <CharactersWithSpaces>6197</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2024-11-15T10:33:35Z</dcterms:modified>
  <cp:revision>2</cp:revision>
  <dc:subject/>
  <dc:title>MSI Presents New AMD EPYC™ 9005 Series CPU-Based Server
Platforms at SC24</dc:title>
</cp:coreProperties>
</file>

<file path=docProps/custom.xml><?xml version="1.0" encoding="utf-8"?>
<Properties xmlns="http://schemas.openxmlformats.org/officeDocument/2006/custom-properties" xmlns:vt="http://schemas.openxmlformats.org/officeDocument/2006/docPropsVTypes"/>
</file>