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微軟正黑體" w:hAnsi="微軟正黑體" w:eastAsia="微軟正黑體"/>
        </w:rPr>
      </w:pPr>
      <w:r>
        <w:rPr>
          <w:rFonts w:ascii="微軟正黑體" w:hAnsi="微軟正黑體" w:cs="MS UI Gothic" w:eastAsia="微軟正黑體"/>
          <w:lang w:val="en-US" w:eastAsia="en-US"/>
        </w:rPr>
        <w:t>敬請立即發布</w:t>
      </w:r>
      <w:r>
        <w:rPr>
          <w:rFonts w:eastAsia="微軟正黑體" w:ascii="微軟正黑體" w:hAnsi="微軟正黑體"/>
          <w:lang w:val="en-US" w:eastAsia="en-US"/>
        </w:rPr>
        <w:br/>
      </w:r>
    </w:p>
    <w:p>
      <w:pPr>
        <w:pStyle w:val="Heading1"/>
        <w:keepNext w:val="false"/>
        <w:pBdr/>
        <w:spacing w:before="0" w:after="0"/>
        <w:jc w:val="center"/>
        <w:outlineLvl w:val="9"/>
        <w:rPr>
          <w:rFonts w:ascii="微軟正黑體" w:hAnsi="微軟正黑體" w:eastAsia="微軟正黑體"/>
          <w:sz w:val="28"/>
          <w:szCs w:val="28"/>
        </w:rPr>
      </w:pPr>
      <w:r>
        <w:rPr>
          <w:rFonts w:ascii="微軟正黑體" w:hAnsi="微軟正黑體" w:cs="PMingLiU" w:eastAsia="微軟正黑體"/>
          <w:i w:val="false"/>
          <w:sz w:val="28"/>
          <w:szCs w:val="28"/>
          <w:lang w:val="en-US" w:eastAsia="en-US"/>
        </w:rPr>
        <w:t>量子穿隧感測技術將各類表面轉化為壓力與觸控介面</w:t>
      </w:r>
    </w:p>
    <w:p>
      <w:pPr>
        <w:pStyle w:val="Normal"/>
        <w:rPr>
          <w:rFonts w:ascii="微軟正黑體" w:hAnsi="微軟正黑體" w:eastAsia="微軟正黑體"/>
          <w:sz w:val="24"/>
          <w:szCs w:val="24"/>
          <w:lang w:val="en-US" w:eastAsia="en-US"/>
        </w:rPr>
      </w:pPr>
      <w:r>
        <w:rPr>
          <w:rFonts w:eastAsia="微軟正黑體" w:ascii="微軟正黑體" w:hAnsi="微軟正黑體"/>
          <w:sz w:val="24"/>
          <w:szCs w:val="24"/>
          <w:lang w:val="en-US" w:eastAsia="en-US"/>
        </w:rPr>
      </w:r>
    </w:p>
    <w:p>
      <w:pPr>
        <w:pStyle w:val="Heading2"/>
        <w:keepNext w:val="false"/>
        <w:pBdr/>
        <w:spacing w:before="0" w:after="0"/>
        <w:jc w:val="center"/>
        <w:outlineLvl w:val="9"/>
        <w:rPr>
          <w:rFonts w:ascii="微軟正黑體" w:hAnsi="微軟正黑體" w:eastAsia="微軟正黑體"/>
          <w:sz w:val="26"/>
          <w:szCs w:val="26"/>
        </w:rPr>
      </w:pPr>
      <w:r>
        <w:rPr>
          <w:rFonts w:ascii="微軟正黑體" w:hAnsi="微軟正黑體" w:cs="PMingLiU" w:eastAsia="微軟正黑體"/>
          <w:i/>
          <w:sz w:val="26"/>
          <w:szCs w:val="26"/>
          <w:lang w:val="en-US" w:eastAsia="en-US"/>
        </w:rPr>
        <w:t>法國深科技公司</w:t>
      </w:r>
      <w:r>
        <w:rPr>
          <w:rFonts w:ascii="微軟正黑體" w:hAnsi="微軟正黑體" w:cs="Calibri" w:eastAsia="微軟正黑體"/>
          <w:i/>
          <w:sz w:val="26"/>
          <w:szCs w:val="26"/>
          <w:lang w:val="en-US" w:eastAsia="en-US"/>
        </w:rPr>
        <w:t xml:space="preserve"> </w:t>
      </w:r>
      <w:r>
        <w:rPr>
          <w:rFonts w:eastAsia="微軟正黑體" w:cs="Calibri" w:ascii="微軟正黑體" w:hAnsi="微軟正黑體"/>
          <w:i/>
          <w:sz w:val="26"/>
          <w:szCs w:val="26"/>
          <w:lang w:val="en-US" w:eastAsia="en-US"/>
        </w:rPr>
        <w:t xml:space="preserve">Nanomade </w:t>
      </w:r>
      <w:r>
        <w:rPr>
          <w:rFonts w:ascii="微軟正黑體" w:hAnsi="微軟正黑體" w:cs="PMingLiU" w:eastAsia="微軟正黑體"/>
          <w:i/>
          <w:sz w:val="26"/>
          <w:szCs w:val="26"/>
          <w:lang w:val="en-US" w:eastAsia="en-US"/>
        </w:rPr>
        <w:t>參展</w:t>
      </w:r>
      <w:r>
        <w:rPr>
          <w:rFonts w:ascii="微軟正黑體" w:hAnsi="微軟正黑體" w:cs="Calibri" w:eastAsia="微軟正黑體"/>
          <w:i/>
          <w:sz w:val="26"/>
          <w:szCs w:val="26"/>
          <w:lang w:val="en-US" w:eastAsia="en-US"/>
        </w:rPr>
        <w:t xml:space="preserve"> </w:t>
      </w:r>
      <w:r>
        <w:rPr>
          <w:rFonts w:eastAsia="微軟正黑體" w:cs="Calibri" w:ascii="微軟正黑體" w:hAnsi="微軟正黑體"/>
          <w:i/>
          <w:sz w:val="26"/>
          <w:szCs w:val="26"/>
          <w:lang w:val="en-US" w:eastAsia="en-US"/>
        </w:rPr>
        <w:t>Touch Taiwan 2026</w:t>
      </w:r>
      <w:r>
        <w:rPr>
          <w:rFonts w:ascii="微軟正黑體" w:hAnsi="微軟正黑體" w:cs="PMingLiU" w:eastAsia="微軟正黑體"/>
          <w:i/>
          <w:sz w:val="26"/>
          <w:szCs w:val="26"/>
          <w:lang w:val="en-US" w:eastAsia="en-US"/>
        </w:rPr>
        <w:t>，為台灣</w:t>
      </w:r>
      <w:r>
        <w:rPr>
          <w:rFonts w:ascii="微軟正黑體" w:hAnsi="微軟正黑體" w:cs="Calibri" w:eastAsia="微軟正黑體"/>
          <w:i/>
          <w:sz w:val="26"/>
          <w:szCs w:val="26"/>
          <w:lang w:val="en-US" w:eastAsia="en-US"/>
        </w:rPr>
        <w:t xml:space="preserve"> </w:t>
      </w:r>
      <w:r>
        <w:rPr>
          <w:rFonts w:eastAsia="微軟正黑體" w:cs="Calibri" w:ascii="微軟正黑體" w:hAnsi="微軟正黑體"/>
          <w:i/>
          <w:sz w:val="26"/>
          <w:szCs w:val="26"/>
          <w:lang w:val="en-US" w:eastAsia="en-US"/>
        </w:rPr>
        <w:t>OEM</w:t>
      </w:r>
      <w:r>
        <w:rPr>
          <w:rFonts w:ascii="微軟正黑體" w:hAnsi="微軟正黑體" w:cs="PMingLiU" w:eastAsia="微軟正黑體"/>
          <w:i/>
          <w:sz w:val="26"/>
          <w:szCs w:val="26"/>
          <w:lang w:val="en-US" w:eastAsia="en-US"/>
        </w:rPr>
        <w:t>、</w:t>
      </w:r>
      <w:r>
        <w:rPr>
          <w:rFonts w:eastAsia="微軟正黑體" w:cs="Calibri" w:ascii="微軟正黑體" w:hAnsi="微軟正黑體"/>
          <w:i/>
          <w:sz w:val="26"/>
          <w:szCs w:val="26"/>
          <w:lang w:val="en-US" w:eastAsia="en-US"/>
        </w:rPr>
        <w:t xml:space="preserve">ODM </w:t>
      </w:r>
      <w:r>
        <w:rPr>
          <w:rFonts w:ascii="微軟正黑體" w:hAnsi="微軟正黑體" w:cs="PMingLiU" w:eastAsia="微軟正黑體"/>
          <w:i/>
          <w:sz w:val="26"/>
          <w:szCs w:val="26"/>
          <w:lang w:val="en-US" w:eastAsia="en-US"/>
        </w:rPr>
        <w:t>與品牌商展示超靈敏壓力與觸控感測技術</w:t>
      </w:r>
    </w:p>
    <w:p>
      <w:pPr>
        <w:pStyle w:val="Normal"/>
        <w:rPr>
          <w:rFonts w:ascii="微軟正黑體" w:hAnsi="微軟正黑體" w:eastAsia="微軟正黑體"/>
        </w:rPr>
      </w:pPr>
      <w:r>
        <w:rPr>
          <w:rFonts w:eastAsia="微軟正黑體" w:ascii="微軟正黑體" w:hAnsi="微軟正黑體"/>
          <w:lang w:val="en-US" w:eastAsia="en-US"/>
        </w:rPr>
        <w:br/>
      </w:r>
      <w:r>
        <w:rPr>
          <w:rFonts w:ascii="微軟正黑體" w:hAnsi="微軟正黑體" w:cs="PMingLiU" w:eastAsia="微軟正黑體"/>
          <w:b/>
          <w:bCs/>
          <w:lang w:val="en-US" w:eastAsia="en-US"/>
        </w:rPr>
        <w:t>台灣台北</w:t>
      </w:r>
      <w:r>
        <w:rPr>
          <w:rFonts w:ascii="微軟正黑體" w:hAnsi="微軟正黑體" w:cs="Calibri" w:eastAsia="微軟正黑體"/>
          <w:b/>
          <w:bCs/>
          <w:lang w:val="en-US" w:eastAsia="en-US"/>
        </w:rPr>
        <w:t xml:space="preserve"> – </w:t>
      </w:r>
      <w:r>
        <w:rPr>
          <w:rFonts w:eastAsia="微軟正黑體" w:cs="Calibri" w:ascii="微軟正黑體" w:hAnsi="微軟正黑體"/>
          <w:b/>
          <w:bCs/>
          <w:lang w:val="en-US" w:eastAsia="en-US"/>
        </w:rPr>
        <w:t xml:space="preserve">2026 </w:t>
      </w:r>
      <w:r>
        <w:rPr>
          <w:rFonts w:ascii="微軟正黑體" w:hAnsi="微軟正黑體" w:cs="PMingLiU" w:eastAsia="微軟正黑體"/>
          <w:b/>
          <w:bCs/>
          <w:lang w:val="en-US" w:eastAsia="en-US"/>
        </w:rPr>
        <w:t>年</w:t>
      </w:r>
      <w:r>
        <w:rPr>
          <w:rFonts w:ascii="微軟正黑體" w:hAnsi="微軟正黑體" w:cs="Calibri" w:eastAsia="微軟正黑體"/>
          <w:b/>
          <w:bCs/>
          <w:lang w:val="en-US" w:eastAsia="en-US"/>
        </w:rPr>
        <w:t xml:space="preserve"> </w:t>
      </w:r>
      <w:r>
        <w:rPr>
          <w:rFonts w:eastAsia="微軟正黑體" w:cs="Calibri" w:ascii="微軟正黑體" w:hAnsi="微軟正黑體"/>
          <w:b/>
          <w:bCs/>
          <w:lang w:val="en-US" w:eastAsia="en-US"/>
        </w:rPr>
        <w:t xml:space="preserve">4 </w:t>
      </w:r>
      <w:r>
        <w:rPr>
          <w:rFonts w:ascii="微軟正黑體" w:hAnsi="微軟正黑體" w:cs="PMingLiU" w:eastAsia="微軟正黑體"/>
          <w:b/>
          <w:bCs/>
          <w:lang w:val="en-US" w:eastAsia="en-US"/>
        </w:rPr>
        <w:t>月</w:t>
      </w:r>
      <w:r>
        <w:rPr>
          <w:rFonts w:ascii="微軟正黑體" w:hAnsi="微軟正黑體" w:cs="Calibri" w:eastAsia="微軟正黑體"/>
          <w:b/>
          <w:bCs/>
          <w:lang w:val="en-US" w:eastAsia="en-US"/>
        </w:rPr>
        <w:t xml:space="preserve"> </w:t>
      </w:r>
      <w:r>
        <w:rPr>
          <w:rFonts w:eastAsia="微軟正黑體" w:cs="Calibri" w:ascii="微軟正黑體" w:hAnsi="微軟正黑體"/>
          <w:b/>
          <w:bCs/>
          <w:lang w:val="en-US" w:eastAsia="en-US"/>
        </w:rPr>
        <w:t xml:space="preserve">7 </w:t>
      </w:r>
      <w:r>
        <w:rPr>
          <w:rFonts w:ascii="微軟正黑體" w:hAnsi="微軟正黑體" w:cs="PMingLiU" w:eastAsia="微軟正黑體"/>
          <w:b/>
          <w:bCs/>
          <w:lang w:val="en-US" w:eastAsia="en-US"/>
        </w:rPr>
        <w:t>日</w:t>
      </w:r>
      <w:r>
        <w:rPr>
          <w:rFonts w:ascii="微軟正黑體" w:hAnsi="微軟正黑體" w:cs="Calibri" w:eastAsia="微軟正黑體"/>
          <w:b/>
          <w:bCs/>
          <w:lang w:val="en-US" w:eastAsia="en-US"/>
        </w:rPr>
        <w:t xml:space="preserve"> –</w:t>
      </w:r>
      <w:r>
        <w:rPr>
          <w:rFonts w:ascii="微軟正黑體" w:hAnsi="微軟正黑體" w:cs="Calibri" w:eastAsia="微軟正黑體"/>
          <w:lang w:val="en-US" w:eastAsia="en-US"/>
        </w:rPr>
        <w:t xml:space="preserve"> </w:t>
      </w:r>
      <w:r>
        <w:rPr>
          <w:rFonts w:ascii="微軟正黑體" w:hAnsi="微軟正黑體" w:cs="PMingLiU" w:eastAsia="微軟正黑體"/>
          <w:lang w:val="en-US" w:eastAsia="en-US"/>
        </w:rPr>
        <w:t>法國深科技公司</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Nanomade </w:t>
      </w:r>
      <w:r>
        <w:rPr>
          <w:rFonts w:ascii="微軟正黑體" w:hAnsi="微軟正黑體" w:cs="PMingLiU" w:eastAsia="微軟正黑體"/>
          <w:lang w:val="en-US" w:eastAsia="en-US"/>
        </w:rPr>
        <w:t>將於</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Touch Taiwan 2026 (4 </w:t>
      </w:r>
      <w:r>
        <w:rPr>
          <w:rFonts w:ascii="微軟正黑體" w:hAnsi="微軟正黑體" w:cs="PMingLiU" w:eastAsia="微軟正黑體"/>
          <w:lang w:val="en-US" w:eastAsia="en-US"/>
        </w:rPr>
        <w:t>月</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8 </w:t>
      </w:r>
      <w:r>
        <w:rPr>
          <w:rFonts w:ascii="微軟正黑體" w:hAnsi="微軟正黑體" w:cs="PMingLiU" w:eastAsia="微軟正黑體"/>
          <w:lang w:val="en-US" w:eastAsia="en-US"/>
        </w:rPr>
        <w:t>日至</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10 </w:t>
      </w:r>
      <w:r>
        <w:rPr>
          <w:rFonts w:ascii="微軟正黑體" w:hAnsi="微軟正黑體" w:cs="PMingLiU" w:eastAsia="微軟正黑體"/>
          <w:lang w:val="en-US" w:eastAsia="en-US"/>
        </w:rPr>
        <w:t>日，攤位</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L717) </w:t>
      </w:r>
      <w:r>
        <w:rPr>
          <w:rFonts w:ascii="微軟正黑體" w:hAnsi="微軟正黑體" w:cs="PMingLiU" w:eastAsia="微軟正黑體"/>
          <w:lang w:val="en-US" w:eastAsia="en-US"/>
        </w:rPr>
        <w:t>展示一項專利感測技術，可將金屬、玻璃、塑膠及其他常見材料表面轉化為具備互動功能的力感測與觸控介面。該公司目前已與多家台灣客戶展開專案合作。在此次展會中，</w:t>
      </w:r>
      <w:r>
        <w:rPr>
          <w:rFonts w:eastAsia="微軟正黑體" w:cs="Calibri" w:ascii="微軟正黑體" w:hAnsi="微軟正黑體"/>
          <w:lang w:val="en-US" w:eastAsia="en-US"/>
        </w:rPr>
        <w:t xml:space="preserve">Nanomade </w:t>
      </w:r>
      <w:r>
        <w:rPr>
          <w:rFonts w:ascii="微軟正黑體" w:hAnsi="微軟正黑體" w:cs="PMingLiU" w:eastAsia="微軟正黑體"/>
          <w:lang w:val="en-US" w:eastAsia="en-US"/>
        </w:rPr>
        <w:t>將於筆記型電腦、穿戴式裝置、耳機及各類消費性電子產品上進行現場展示，包含金屬表面應用，這些產品類別正是台灣製造商與品牌商在全球生產占有領先地位的領域。</w:t>
      </w:r>
      <w:r>
        <w:rPr>
          <w:rFonts w:eastAsia="微軟正黑體" w:cs="Calibri" w:ascii="微軟正黑體" w:hAnsi="微軟正黑體"/>
          <w:lang w:val="en-US" w:eastAsia="en-US"/>
        </w:rPr>
        <w:br/>
        <w:br/>
      </w:r>
      <w:r>
        <w:rPr>
          <w:rFonts w:ascii="微軟正黑體" w:hAnsi="微軟正黑體" w:cs="PMingLiU" w:eastAsia="微軟正黑體"/>
          <w:lang w:val="en-US" w:eastAsia="en-US"/>
        </w:rPr>
        <w:t>該技術以量子穿隧</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(Quantum Tunneling) </w:t>
      </w:r>
      <w:r>
        <w:rPr>
          <w:rFonts w:ascii="微軟正黑體" w:hAnsi="微軟正黑體" w:cs="PMingLiU" w:eastAsia="微軟正黑體"/>
          <w:lang w:val="en-US" w:eastAsia="en-US"/>
        </w:rPr>
        <w:t>效應為基礎，採用專有奈米粒子油墨塗佈於軟性基板上，能以高精度偵測微米級的表面形變。根據內部基準測試，</w:t>
      </w:r>
      <w:r>
        <w:rPr>
          <w:rFonts w:eastAsia="微軟正黑體" w:cs="Calibri" w:ascii="微軟正黑體" w:hAnsi="微軟正黑體"/>
          <w:lang w:val="en-US" w:eastAsia="en-US"/>
        </w:rPr>
        <w:t xml:space="preserve">Nanomade </w:t>
      </w:r>
      <w:r>
        <w:rPr>
          <w:rFonts w:ascii="微軟正黑體" w:hAnsi="微軟正黑體" w:cs="PMingLiU" w:eastAsia="微軟正黑體"/>
          <w:lang w:val="en-US" w:eastAsia="en-US"/>
        </w:rPr>
        <w:t>的感測器靈敏度可較標準應變計</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(strain gauge) </w:t>
      </w:r>
      <w:r>
        <w:rPr>
          <w:rFonts w:ascii="微軟正黑體" w:hAnsi="微軟正黑體" w:cs="PMingLiU" w:eastAsia="微軟正黑體"/>
          <w:lang w:val="en-US" w:eastAsia="en-US"/>
        </w:rPr>
        <w:t>高出</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75 </w:t>
      </w:r>
      <w:r>
        <w:rPr>
          <w:rFonts w:ascii="微軟正黑體" w:hAnsi="微軟正黑體" w:cs="PMingLiU" w:eastAsia="微軟正黑體"/>
          <w:lang w:val="en-US" w:eastAsia="en-US"/>
        </w:rPr>
        <w:t>倍。</w:t>
      </w:r>
      <w:r>
        <w:rPr>
          <w:rFonts w:ascii="微軟正黑體" w:hAnsi="微軟正黑體" w:eastAsia="微軟正黑體"/>
          <w:lang w:val="en-US" w:eastAsia="en-US"/>
        </w:rPr>
        <w:t xml:space="preserve"> </w:t>
      </w:r>
      <w:r>
        <w:rPr>
          <w:rFonts w:eastAsia="微軟正黑體" w:ascii="微軟正黑體" w:hAnsi="微軟正黑體"/>
          <w:lang w:val="en-US" w:eastAsia="en-US"/>
        </w:rPr>
        <w:br/>
        <w:br/>
      </w:r>
      <w:r>
        <w:rPr>
          <w:rFonts w:ascii="微軟正黑體" w:hAnsi="微軟正黑體" w:cs="PMingLiU" w:eastAsia="微軟正黑體"/>
          <w:lang w:val="en-US" w:eastAsia="en-US"/>
        </w:rPr>
        <w:t>傳統電容式觸控僅能偵測接觸事件，無法感測施加的壓力；</w:t>
      </w:r>
      <w:r>
        <w:rPr>
          <w:rFonts w:eastAsia="微軟正黑體" w:cs="Calibri" w:ascii="微軟正黑體" w:hAnsi="微軟正黑體"/>
          <w:lang w:val="en-US" w:eastAsia="en-US"/>
        </w:rPr>
        <w:t xml:space="preserve">Nanomade </w:t>
      </w:r>
      <w:r>
        <w:rPr>
          <w:rFonts w:ascii="微軟正黑體" w:hAnsi="微軟正黑體" w:cs="PMingLiU" w:eastAsia="微軟正黑體"/>
          <w:lang w:val="en-US" w:eastAsia="en-US"/>
        </w:rPr>
        <w:t>的感測器則可同時偵測接觸與壓力，使產品能在金屬、玻璃、塑膠、木材、紡織材料與碳纖維等不同表面上，準確區分「輕觸」與「刻意按壓」。</w:t>
      </w:r>
      <w:r>
        <w:rPr>
          <w:rFonts w:eastAsia="微軟正黑體" w:cs="Calibri" w:ascii="微軟正黑體" w:hAnsi="微軟正黑體"/>
          <w:lang w:val="en-US" w:eastAsia="en-US"/>
        </w:rPr>
        <w:t xml:space="preserve">Nanomade </w:t>
      </w:r>
      <w:r>
        <w:rPr>
          <w:rFonts w:ascii="微軟正黑體" w:hAnsi="微軟正黑體" w:cs="PMingLiU" w:eastAsia="微軟正黑體"/>
          <w:lang w:val="en-US" w:eastAsia="en-US"/>
        </w:rPr>
        <w:t>已為此整合電容式觸控與力感測於單一感測器的技術申請專利，並以</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Capaforce® </w:t>
      </w:r>
      <w:r>
        <w:rPr>
          <w:rFonts w:ascii="微軟正黑體" w:hAnsi="微軟正黑體" w:cs="PMingLiU" w:eastAsia="微軟正黑體"/>
          <w:lang w:val="en-US" w:eastAsia="en-US"/>
        </w:rPr>
        <w:t>作為其技術品牌。</w:t>
      </w:r>
      <w:r>
        <w:rPr>
          <w:rFonts w:ascii="微軟正黑體" w:hAnsi="微軟正黑體" w:eastAsia="微軟正黑體"/>
          <w:lang w:val="en-US" w:eastAsia="en-US"/>
        </w:rPr>
        <w:t xml:space="preserve"> </w:t>
      </w:r>
      <w:r>
        <w:rPr>
          <w:rFonts w:eastAsia="微軟正黑體" w:ascii="微軟正黑體" w:hAnsi="微軟正黑體"/>
          <w:lang w:val="en-US" w:eastAsia="en-US"/>
        </w:rPr>
        <w:br/>
        <w:br/>
      </w:r>
      <w:r>
        <w:rPr>
          <w:rFonts w:ascii="微軟正黑體" w:hAnsi="微軟正黑體" w:cs="PMingLiU" w:eastAsia="微軟正黑體"/>
          <w:lang w:val="en-US" w:eastAsia="en-US"/>
        </w:rPr>
        <w:t>該感測器堆疊結構具備超薄與可撓特性，可直接層壓於既有組件之上，無需重新設計結構，且較標準電容式方案更能有效降低誤觸觸發機率。由於力感測不依賴皮膚導電性，即使戴手套或在潮濕、含水環境下操作，感測器仍能保持穩定可靠運作。</w:t>
      </w:r>
      <w:r>
        <w:rPr>
          <w:rFonts w:ascii="微軟正黑體" w:hAnsi="微軟正黑體" w:eastAsia="微軟正黑體"/>
          <w:lang w:val="en-US" w:eastAsia="en-US"/>
        </w:rPr>
        <w:t xml:space="preserve"> </w:t>
      </w:r>
      <w:r>
        <w:rPr>
          <w:rFonts w:eastAsia="微軟正黑體" w:ascii="微軟正黑體" w:hAnsi="微軟正黑體"/>
          <w:lang w:val="en-US" w:eastAsia="en-US"/>
        </w:rPr>
        <w:br/>
      </w:r>
    </w:p>
    <w:p>
      <w:pPr>
        <w:pStyle w:val="Heading3"/>
        <w:keepNext w:val="false"/>
        <w:pBdr/>
        <w:spacing w:before="0" w:after="0"/>
        <w:outlineLvl w:val="9"/>
        <w:rPr>
          <w:rFonts w:ascii="微軟正黑體" w:hAnsi="微軟正黑體" w:eastAsia="微軟正黑體"/>
          <w:sz w:val="26"/>
          <w:szCs w:val="26"/>
        </w:rPr>
      </w:pPr>
      <w:r>
        <w:rPr>
          <w:rFonts w:eastAsia="微軟正黑體" w:cs="Calibri" w:ascii="微軟正黑體" w:hAnsi="微軟正黑體"/>
          <w:i w:val="false"/>
          <w:sz w:val="26"/>
          <w:szCs w:val="26"/>
          <w:lang w:val="en-US" w:eastAsia="en-US"/>
        </w:rPr>
        <w:t xml:space="preserve">Touch Taiwan </w:t>
      </w:r>
      <w:r>
        <w:rPr>
          <w:rFonts w:ascii="微軟正黑體" w:hAnsi="微軟正黑體" w:cs="PMingLiU" w:eastAsia="微軟正黑體"/>
          <w:i w:val="false"/>
          <w:sz w:val="26"/>
          <w:szCs w:val="26"/>
          <w:lang w:val="en-US" w:eastAsia="en-US"/>
        </w:rPr>
        <w:t>現場實品操作展示</w:t>
      </w:r>
    </w:p>
    <w:p>
      <w:pPr>
        <w:pStyle w:val="Normal"/>
        <w:rPr>
          <w:rFonts w:ascii="微軟正黑體" w:hAnsi="微軟正黑體" w:eastAsia="微軟正黑體"/>
        </w:rPr>
      </w:pPr>
      <w:r>
        <w:rPr>
          <w:rFonts w:ascii="微軟正黑體" w:hAnsi="微軟正黑體" w:cs="PMingLiU" w:eastAsia="微軟正黑體"/>
          <w:lang w:val="en-US" w:eastAsia="en-US"/>
        </w:rPr>
        <w:t>參觀</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L717 </w:t>
      </w:r>
      <w:r>
        <w:rPr>
          <w:rFonts w:ascii="微軟正黑體" w:hAnsi="微軟正黑體" w:cs="PMingLiU" w:eastAsia="微軟正黑體"/>
          <w:lang w:val="en-US" w:eastAsia="en-US"/>
        </w:rPr>
        <w:t>攤位的訪客可透過實際操作體驗該技術。在金屬表面展示中，包含在</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PC </w:t>
      </w:r>
      <w:r>
        <w:rPr>
          <w:rFonts w:ascii="微軟正黑體" w:hAnsi="微軟正黑體" w:cs="PMingLiU" w:eastAsia="微軟正黑體"/>
          <w:lang w:val="en-US" w:eastAsia="en-US"/>
        </w:rPr>
        <w:t>機殼上進行力感測與觸控控制，以及整合手勢偵測功能的金屬遙控器。此外，現場亦展示應用於耳機的力感測控制，以及智慧戒指與智慧眼鏡等穿戴裝置規格的實作案例。所有展示皆於實品表面進行，而非實驗室原型。</w:t>
      </w:r>
      <w:r>
        <w:rPr>
          <w:rFonts w:ascii="微軟正黑體" w:hAnsi="微軟正黑體" w:eastAsia="微軟正黑體"/>
          <w:lang w:val="en-US" w:eastAsia="en-US"/>
        </w:rPr>
        <w:t xml:space="preserve"> </w:t>
      </w:r>
      <w:r>
        <w:rPr>
          <w:rFonts w:eastAsia="微軟正黑體" w:ascii="微軟正黑體" w:hAnsi="微軟正黑體"/>
          <w:lang w:val="en-US" w:eastAsia="en-US"/>
        </w:rPr>
        <w:br/>
      </w:r>
    </w:p>
    <w:p>
      <w:pPr>
        <w:pStyle w:val="Heading3"/>
        <w:keepNext w:val="false"/>
        <w:pBdr/>
        <w:spacing w:before="0" w:after="0"/>
        <w:outlineLvl w:val="9"/>
        <w:rPr>
          <w:rFonts w:ascii="微軟正黑體" w:hAnsi="微軟正黑體" w:eastAsia="微軟正黑體"/>
          <w:sz w:val="26"/>
          <w:szCs w:val="26"/>
        </w:rPr>
      </w:pPr>
      <w:r>
        <w:rPr>
          <w:rFonts w:ascii="微軟正黑體" w:hAnsi="微軟正黑體" w:cs="PMingLiU" w:eastAsia="微軟正黑體"/>
          <w:i w:val="false"/>
          <w:sz w:val="26"/>
          <w:szCs w:val="26"/>
          <w:lang w:val="en-US" w:eastAsia="en-US"/>
        </w:rPr>
        <w:t>與</w:t>
      </w:r>
      <w:r>
        <w:rPr>
          <w:rFonts w:ascii="微軟正黑體" w:hAnsi="微軟正黑體" w:cs="Calibri" w:eastAsia="微軟正黑體"/>
          <w:i w:val="false"/>
          <w:sz w:val="26"/>
          <w:szCs w:val="26"/>
          <w:lang w:val="en-US" w:eastAsia="en-US"/>
        </w:rPr>
        <w:t xml:space="preserve"> </w:t>
      </w:r>
      <w:r>
        <w:rPr>
          <w:rFonts w:eastAsia="微軟正黑體" w:cs="Calibri" w:ascii="微軟正黑體" w:hAnsi="微軟正黑體"/>
          <w:i w:val="false"/>
          <w:sz w:val="26"/>
          <w:szCs w:val="26"/>
          <w:lang w:val="en-US" w:eastAsia="en-US"/>
        </w:rPr>
        <w:t xml:space="preserve">PolyIC </w:t>
      </w:r>
      <w:r>
        <w:rPr>
          <w:rFonts w:ascii="微軟正黑體" w:hAnsi="微軟正黑體" w:cs="PMingLiU" w:eastAsia="微軟正黑體"/>
          <w:i w:val="false"/>
          <w:sz w:val="26"/>
          <w:szCs w:val="26"/>
          <w:lang w:val="en-US" w:eastAsia="en-US"/>
        </w:rPr>
        <w:t>合作開發透明</w:t>
      </w:r>
      <w:r>
        <w:rPr>
          <w:rFonts w:ascii="微軟正黑體" w:hAnsi="微軟正黑體" w:cs="Calibri" w:eastAsia="微軟正黑體"/>
          <w:i w:val="false"/>
          <w:sz w:val="26"/>
          <w:szCs w:val="26"/>
          <w:lang w:val="en-US" w:eastAsia="en-US"/>
        </w:rPr>
        <w:t xml:space="preserve"> </w:t>
      </w:r>
      <w:r>
        <w:rPr>
          <w:rFonts w:eastAsia="微軟正黑體" w:cs="Calibri" w:ascii="微軟正黑體" w:hAnsi="微軟正黑體"/>
          <w:i w:val="false"/>
          <w:sz w:val="26"/>
          <w:szCs w:val="26"/>
          <w:lang w:val="en-US" w:eastAsia="en-US"/>
        </w:rPr>
        <w:t xml:space="preserve">Force &amp; Touch </w:t>
      </w:r>
      <w:r>
        <w:rPr>
          <w:rFonts w:ascii="微軟正黑體" w:hAnsi="微軟正黑體" w:cs="PMingLiU" w:eastAsia="微軟正黑體"/>
          <w:i w:val="false"/>
          <w:sz w:val="26"/>
          <w:szCs w:val="26"/>
          <w:lang w:val="en-US" w:eastAsia="en-US"/>
        </w:rPr>
        <w:t>薄膜</w:t>
      </w:r>
    </w:p>
    <w:p>
      <w:pPr>
        <w:pStyle w:val="Normal"/>
        <w:rPr>
          <w:rFonts w:ascii="微軟正黑體" w:hAnsi="微軟正黑體" w:eastAsia="微軟正黑體"/>
        </w:rPr>
      </w:pPr>
      <w:r>
        <w:rPr>
          <w:rFonts w:ascii="微軟正黑體" w:hAnsi="微軟正黑體" w:cs="PMingLiU" w:eastAsia="微軟正黑體"/>
          <w:lang w:val="en-US" w:eastAsia="en-US"/>
        </w:rPr>
        <w:t>此外，</w:t>
      </w:r>
      <w:r>
        <w:rPr>
          <w:rFonts w:eastAsia="微軟正黑體" w:cs="Calibri" w:ascii="微軟正黑體" w:hAnsi="微軟正黑體"/>
          <w:lang w:val="en-US" w:eastAsia="en-US"/>
        </w:rPr>
        <w:t xml:space="preserve">Nanomade </w:t>
      </w:r>
      <w:r>
        <w:rPr>
          <w:rFonts w:ascii="微軟正黑體" w:hAnsi="微軟正黑體" w:cs="PMingLiU" w:eastAsia="微軟正黑體"/>
          <w:lang w:val="en-US" w:eastAsia="en-US"/>
        </w:rPr>
        <w:t>亦將展示與印刷電子專家</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PolyIC </w:t>
      </w:r>
      <w:r>
        <w:rPr>
          <w:rFonts w:ascii="微軟正黑體" w:hAnsi="微軟正黑體" w:cs="PMingLiU" w:eastAsia="微軟正黑體"/>
          <w:lang w:val="en-US" w:eastAsia="en-US"/>
        </w:rPr>
        <w:t>合作開發的新型透明薄膜樣品。該薄膜在單一軟性層中結合了</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Nanomade </w:t>
      </w:r>
      <w:r>
        <w:rPr>
          <w:rFonts w:ascii="微軟正黑體" w:hAnsi="微軟正黑體" w:cs="PMingLiU" w:eastAsia="微軟正黑體"/>
          <w:lang w:val="en-US" w:eastAsia="en-US"/>
        </w:rPr>
        <w:t>的力感測技術與</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PolyIC </w:t>
      </w:r>
      <w:r>
        <w:rPr>
          <w:rFonts w:ascii="微軟正黑體" w:hAnsi="微軟正黑體" w:cs="PMingLiU" w:eastAsia="微軟正黑體"/>
          <w:lang w:val="en-US" w:eastAsia="en-US"/>
        </w:rPr>
        <w:t>的透明電容式觸控技術。目前市場上尚無同時具備透明特性且整合兩種感測能力的同類產品。此次</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Touch Taiwan </w:t>
      </w:r>
      <w:r>
        <w:rPr>
          <w:rFonts w:ascii="微軟正黑體" w:hAnsi="微軟正黑體" w:cs="PMingLiU" w:eastAsia="微軟正黑體"/>
          <w:lang w:val="en-US" w:eastAsia="en-US"/>
        </w:rPr>
        <w:t>將是台灣業者在該產品預計於</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2026 </w:t>
      </w:r>
      <w:r>
        <w:rPr>
          <w:rFonts w:ascii="微軟正黑體" w:hAnsi="微軟正黑體" w:cs="PMingLiU" w:eastAsia="微軟正黑體"/>
          <w:lang w:val="en-US" w:eastAsia="en-US"/>
        </w:rPr>
        <w:t>年第三季正式供貨前，首度實際觀察與評估樣品的機會。</w:t>
      </w:r>
      <w:r>
        <w:rPr>
          <w:rFonts w:ascii="微軟正黑體" w:hAnsi="微軟正黑體" w:eastAsia="微軟正黑體"/>
          <w:lang w:val="en-US" w:eastAsia="en-US"/>
        </w:rPr>
        <w:t xml:space="preserve"> </w:t>
      </w:r>
      <w:r>
        <w:rPr>
          <w:rFonts w:eastAsia="微軟正黑體" w:ascii="微軟正黑體" w:hAnsi="微軟正黑體"/>
          <w:lang w:val="en-US" w:eastAsia="en-US"/>
        </w:rPr>
        <w:br/>
      </w:r>
    </w:p>
    <w:p>
      <w:pPr>
        <w:pStyle w:val="Heading3"/>
        <w:keepNext w:val="false"/>
        <w:pBdr/>
        <w:spacing w:before="0" w:after="0"/>
        <w:outlineLvl w:val="9"/>
        <w:rPr>
          <w:rFonts w:ascii="微軟正黑體" w:hAnsi="微軟正黑體" w:eastAsia="微軟正黑體"/>
          <w:sz w:val="26"/>
          <w:szCs w:val="26"/>
        </w:rPr>
      </w:pPr>
      <w:r>
        <w:rPr>
          <w:rFonts w:ascii="微軟正黑體" w:hAnsi="微軟正黑體" w:cs="PMingLiU" w:eastAsia="微軟正黑體"/>
          <w:i w:val="false"/>
          <w:sz w:val="26"/>
          <w:szCs w:val="26"/>
          <w:lang w:val="en-US" w:eastAsia="en-US"/>
        </w:rPr>
        <w:t>為台灣製造商與品牌商提供設計支援</w:t>
      </w:r>
    </w:p>
    <w:p>
      <w:pPr>
        <w:pStyle w:val="Normal"/>
        <w:rPr>
          <w:rFonts w:ascii="微軟正黑體" w:hAnsi="微軟正黑體" w:eastAsia="微軟正黑體"/>
        </w:rPr>
      </w:pPr>
      <w:r>
        <w:rPr>
          <w:rFonts w:eastAsia="微軟正黑體" w:cs="Calibri" w:ascii="微軟正黑體" w:hAnsi="微軟正黑體"/>
          <w:lang w:val="en-US" w:eastAsia="en-US"/>
        </w:rPr>
        <w:t xml:space="preserve">Nanomade </w:t>
      </w:r>
      <w:r>
        <w:rPr>
          <w:rFonts w:ascii="微軟正黑體" w:hAnsi="微軟正黑體" w:cs="PMingLiU" w:eastAsia="微軟正黑體"/>
          <w:lang w:val="en-US" w:eastAsia="en-US"/>
        </w:rPr>
        <w:t>的設計團隊涵蓋化學、材料物理、電子工程、軟體與訊號處理等領域，可直接與</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OEM</w:t>
      </w:r>
      <w:r>
        <w:rPr>
          <w:rFonts w:ascii="微軟正黑體" w:hAnsi="微軟正黑體" w:cs="PMingLiU" w:eastAsia="微軟正黑體"/>
          <w:lang w:val="en-US" w:eastAsia="en-US"/>
        </w:rPr>
        <w:t>、</w:t>
      </w:r>
      <w:r>
        <w:rPr>
          <w:rFonts w:eastAsia="微軟正黑體" w:cs="Calibri" w:ascii="微軟正黑體" w:hAnsi="微軟正黑體"/>
          <w:lang w:val="en-US" w:eastAsia="en-US"/>
        </w:rPr>
        <w:t xml:space="preserve">ODM </w:t>
      </w:r>
      <w:r>
        <w:rPr>
          <w:rFonts w:ascii="微軟正黑體" w:hAnsi="微軟正黑體" w:cs="PMingLiU" w:eastAsia="微軟正黑體"/>
          <w:lang w:val="en-US" w:eastAsia="en-US"/>
        </w:rPr>
        <w:t>及品牌商合作，提供從初期感測器評估、概念驗證</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(POC) </w:t>
      </w:r>
      <w:r>
        <w:rPr>
          <w:rFonts w:ascii="微軟正黑體" w:hAnsi="微軟正黑體" w:cs="PMingLiU" w:eastAsia="微軟正黑體"/>
          <w:lang w:val="en-US" w:eastAsia="en-US"/>
        </w:rPr>
        <w:t>開發到量產的支援，並嚴格遵循工業品質標準。現場提供評估套件供訂購，訪客亦可在攤位直接啟動技術評估流程。</w:t>
      </w:r>
      <w:r>
        <w:rPr>
          <w:rFonts w:ascii="微軟正黑體" w:hAnsi="微軟正黑體" w:eastAsia="微軟正黑體"/>
          <w:lang w:val="en-US" w:eastAsia="en-US"/>
        </w:rPr>
        <w:t xml:space="preserve"> </w:t>
      </w:r>
      <w:r>
        <w:rPr>
          <w:rFonts w:eastAsia="微軟正黑體" w:ascii="微軟正黑體" w:hAnsi="微軟正黑體"/>
          <w:lang w:val="en-US" w:eastAsia="en-US"/>
        </w:rPr>
        <w:br/>
      </w:r>
    </w:p>
    <w:p>
      <w:pPr>
        <w:pStyle w:val="Heading3"/>
        <w:keepNext w:val="false"/>
        <w:pBdr/>
        <w:spacing w:before="0" w:after="0"/>
        <w:outlineLvl w:val="9"/>
        <w:rPr>
          <w:rFonts w:ascii="微軟正黑體" w:hAnsi="微軟正黑體" w:eastAsia="微軟正黑體"/>
          <w:sz w:val="26"/>
          <w:szCs w:val="26"/>
        </w:rPr>
      </w:pPr>
      <w:r>
        <w:rPr>
          <w:rFonts w:ascii="微軟正黑體" w:hAnsi="微軟正黑體" w:cs="PMingLiU" w:eastAsia="微軟正黑體"/>
          <w:i w:val="false"/>
          <w:sz w:val="26"/>
          <w:szCs w:val="26"/>
          <w:lang w:val="en-US" w:eastAsia="en-US"/>
        </w:rPr>
        <w:t>關於</w:t>
      </w:r>
      <w:r>
        <w:rPr>
          <w:rFonts w:ascii="微軟正黑體" w:hAnsi="微軟正黑體" w:cs="Calibri" w:eastAsia="微軟正黑體"/>
          <w:i w:val="false"/>
          <w:sz w:val="26"/>
          <w:szCs w:val="26"/>
          <w:lang w:val="en-US" w:eastAsia="en-US"/>
        </w:rPr>
        <w:t xml:space="preserve"> </w:t>
      </w:r>
      <w:r>
        <w:rPr>
          <w:rFonts w:eastAsia="微軟正黑體" w:cs="Calibri" w:ascii="微軟正黑體" w:hAnsi="微軟正黑體"/>
          <w:i w:val="false"/>
          <w:sz w:val="26"/>
          <w:szCs w:val="26"/>
          <w:lang w:val="en-US" w:eastAsia="en-US"/>
        </w:rPr>
        <w:t>Nanomade</w:t>
      </w:r>
    </w:p>
    <w:p>
      <w:pPr>
        <w:pStyle w:val="Normal"/>
        <w:rPr/>
      </w:pPr>
      <w:r>
        <w:rPr>
          <w:rFonts w:eastAsia="微軟正黑體" w:cs="Calibri" w:ascii="微軟正黑體" w:hAnsi="微軟正黑體"/>
          <w:lang w:val="en-US" w:eastAsia="en-US"/>
        </w:rPr>
        <w:t xml:space="preserve">Nanomade </w:t>
      </w:r>
      <w:r>
        <w:rPr>
          <w:rFonts w:ascii="微軟正黑體" w:hAnsi="微軟正黑體" w:cs="PMingLiU" w:eastAsia="微軟正黑體"/>
          <w:lang w:val="en-US" w:eastAsia="en-US"/>
        </w:rPr>
        <w:t>成立於</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2019 </w:t>
      </w:r>
      <w:r>
        <w:rPr>
          <w:rFonts w:ascii="微軟正黑體" w:hAnsi="微軟正黑體" w:cs="PMingLiU" w:eastAsia="微軟正黑體"/>
          <w:lang w:val="en-US" w:eastAsia="en-US"/>
        </w:rPr>
        <w:t>年，總部位於法國土魯斯</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(Toulouse)</w:t>
      </w:r>
      <w:r>
        <w:rPr>
          <w:rFonts w:ascii="微軟正黑體" w:hAnsi="微軟正黑體" w:cs="PMingLiU" w:eastAsia="微軟正黑體"/>
          <w:lang w:val="en-US" w:eastAsia="en-US"/>
        </w:rPr>
        <w:t>，由法國國家科學研究中心</w:t>
      </w:r>
      <w:r>
        <w:rPr>
          <w:rFonts w:eastAsia="微軟正黑體" w:cs="Calibri" w:ascii="微軟正黑體" w:hAnsi="微軟正黑體"/>
          <w:lang w:val="en-US" w:eastAsia="en-US"/>
        </w:rPr>
        <w:t>-</w:t>
      </w:r>
      <w:r>
        <w:rPr>
          <w:rFonts w:ascii="微軟正黑體" w:hAnsi="微軟正黑體" w:cs="PMingLiU" w:eastAsia="微軟正黑體"/>
          <w:lang w:val="en-US" w:eastAsia="en-US"/>
        </w:rPr>
        <w:t>系統分析與架構實驗室</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(LAAS-CNRS) </w:t>
      </w:r>
      <w:r>
        <w:rPr>
          <w:rFonts w:ascii="微軟正黑體" w:hAnsi="微軟正黑體" w:cs="PMingLiU" w:eastAsia="微軟正黑體"/>
          <w:lang w:val="en-US" w:eastAsia="en-US"/>
        </w:rPr>
        <w:t>合作創立，致力於開發基於專利量子穿隧技術的超薄可撓式形變感測器。該公司目前擁有</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20 </w:t>
      </w:r>
      <w:r>
        <w:rPr>
          <w:rFonts w:ascii="微軟正黑體" w:hAnsi="微軟正黑體" w:cs="PMingLiU" w:eastAsia="微軟正黑體"/>
          <w:lang w:val="en-US" w:eastAsia="en-US"/>
        </w:rPr>
        <w:t>項專利，每年平均新增</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1 </w:t>
      </w:r>
      <w:r>
        <w:rPr>
          <w:rFonts w:ascii="微軟正黑體" w:hAnsi="微軟正黑體" w:cs="PMingLiU" w:eastAsia="微軟正黑體"/>
          <w:lang w:val="en-US" w:eastAsia="en-US"/>
        </w:rPr>
        <w:t>至</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2 </w:t>
      </w:r>
      <w:r>
        <w:rPr>
          <w:rFonts w:ascii="微軟正黑體" w:hAnsi="微軟正黑體" w:cs="PMingLiU" w:eastAsia="微軟正黑體"/>
          <w:lang w:val="en-US" w:eastAsia="en-US"/>
        </w:rPr>
        <w:t>件專利申請。</w:t>
      </w:r>
      <w:r>
        <w:rPr>
          <w:rFonts w:eastAsia="微軟正黑體" w:cs="Calibri" w:ascii="微軟正黑體" w:hAnsi="微軟正黑體"/>
          <w:lang w:val="en-US" w:eastAsia="en-US"/>
        </w:rPr>
        <w:t xml:space="preserve">Nanomade </w:t>
      </w:r>
      <w:r>
        <w:rPr>
          <w:rFonts w:ascii="微軟正黑體" w:hAnsi="微軟正黑體" w:cs="PMingLiU" w:eastAsia="微軟正黑體"/>
          <w:lang w:val="en-US" w:eastAsia="en-US"/>
        </w:rPr>
        <w:t>的感測器可應用於金屬、玻璃、塑膠、木材、紡織材料及碳纖維等表面，支援觸控、力感測、接近感測、手勢辨識、壓力、形變與衝擊偵測等功能。其服務產業涵蓋消費性電子、汽車、航太、國防與醫療領域，客戶與合作夥伴包括</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Airbus</w:t>
      </w:r>
      <w:r>
        <w:rPr>
          <w:rFonts w:ascii="微軟正黑體" w:hAnsi="微軟正黑體" w:cs="PMingLiU" w:eastAsia="微軟正黑體"/>
          <w:lang w:val="en-US" w:eastAsia="en-US"/>
        </w:rPr>
        <w:t>、</w:t>
      </w:r>
      <w:r>
        <w:rPr>
          <w:rFonts w:eastAsia="微軟正黑體" w:cs="Calibri" w:ascii="微軟正黑體" w:hAnsi="微軟正黑體"/>
          <w:lang w:val="en-US" w:eastAsia="en-US"/>
        </w:rPr>
        <w:t xml:space="preserve">Safran </w:t>
      </w:r>
      <w:r>
        <w:rPr>
          <w:rFonts w:ascii="微軟正黑體" w:hAnsi="微軟正黑體" w:cs="PMingLiU" w:eastAsia="微軟正黑體"/>
          <w:lang w:val="en-US" w:eastAsia="en-US"/>
        </w:rPr>
        <w:t>與</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Novares</w:t>
      </w:r>
      <w:r>
        <w:rPr>
          <w:rFonts w:ascii="微軟正黑體" w:hAnsi="微軟正黑體" w:cs="PMingLiU" w:eastAsia="微軟正黑體"/>
          <w:lang w:val="en-US" w:eastAsia="en-US"/>
        </w:rPr>
        <w:t>。</w:t>
      </w:r>
      <w:r>
        <w:rPr>
          <w:rFonts w:eastAsia="微軟正黑體" w:cs="Calibri" w:ascii="微軟正黑體" w:hAnsi="微軟正黑體"/>
          <w:lang w:val="en-US" w:eastAsia="en-US"/>
        </w:rPr>
        <w:t xml:space="preserve">Nanomade </w:t>
      </w:r>
      <w:r>
        <w:rPr>
          <w:rFonts w:ascii="微軟正黑體" w:hAnsi="微軟正黑體" w:cs="PMingLiU" w:eastAsia="微軟正黑體"/>
          <w:lang w:val="en-US" w:eastAsia="en-US"/>
        </w:rPr>
        <w:t>獲法國公共投資銀行</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(BpiFrance) </w:t>
      </w:r>
      <w:r>
        <w:rPr>
          <w:rFonts w:ascii="微軟正黑體" w:hAnsi="微軟正黑體" w:cs="PMingLiU" w:eastAsia="微軟正黑體"/>
          <w:lang w:val="en-US" w:eastAsia="en-US"/>
        </w:rPr>
        <w:t>認可為深科技</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(DeepTech) </w:t>
      </w:r>
      <w:r>
        <w:rPr>
          <w:rFonts w:ascii="微軟正黑體" w:hAnsi="微軟正黑體" w:cs="PMingLiU" w:eastAsia="微軟正黑體"/>
          <w:lang w:val="en-US" w:eastAsia="en-US"/>
        </w:rPr>
        <w:t>公司，並曾入選《富比士》</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(Forbes) </w:t>
      </w:r>
      <w:r>
        <w:rPr>
          <w:rFonts w:ascii="微軟正黑體" w:hAnsi="微軟正黑體" w:cs="PMingLiU" w:eastAsia="微軟正黑體"/>
          <w:lang w:val="en-US" w:eastAsia="en-US"/>
        </w:rPr>
        <w:t>法國新創</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50 </w:t>
      </w:r>
      <w:r>
        <w:rPr>
          <w:rFonts w:ascii="微軟正黑體" w:hAnsi="微軟正黑體" w:cs="PMingLiU" w:eastAsia="微軟正黑體"/>
          <w:lang w:val="en-US" w:eastAsia="en-US"/>
        </w:rPr>
        <w:t>強。</w:t>
      </w:r>
      <w:r>
        <w:rPr>
          <w:rFonts w:eastAsia="微軟正黑體" w:cs="Calibri" w:ascii="微軟正黑體" w:hAnsi="微軟正黑體"/>
          <w:lang w:val="en-US" w:eastAsia="en-US"/>
        </w:rPr>
        <w:t xml:space="preserve">Nanomade </w:t>
      </w:r>
      <w:r>
        <w:rPr>
          <w:rFonts w:ascii="微軟正黑體" w:hAnsi="微軟正黑體" w:cs="PMingLiU" w:eastAsia="微軟正黑體"/>
          <w:lang w:val="en-US" w:eastAsia="en-US"/>
        </w:rPr>
        <w:t>亦曾於</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2025 </w:t>
      </w:r>
      <w:r>
        <w:rPr>
          <w:rFonts w:ascii="微軟正黑體" w:hAnsi="微軟正黑體" w:cs="PMingLiU" w:eastAsia="微軟正黑體"/>
          <w:lang w:val="en-US" w:eastAsia="en-US"/>
        </w:rPr>
        <w:t>年參展</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Touch Taiwan </w:t>
      </w:r>
      <w:r>
        <w:rPr>
          <w:rFonts w:ascii="微軟正黑體" w:hAnsi="微軟正黑體" w:cs="PMingLiU" w:eastAsia="微軟正黑體"/>
          <w:lang w:val="en-US" w:eastAsia="en-US"/>
        </w:rPr>
        <w:t>與台北國際電腦展</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(Computex)</w:t>
      </w:r>
      <w:r>
        <w:rPr>
          <w:rFonts w:ascii="微軟正黑體" w:hAnsi="微軟正黑體" w:cs="PMingLiU" w:eastAsia="微軟正黑體"/>
          <w:lang w:val="en-US" w:eastAsia="en-US"/>
        </w:rPr>
        <w:t>。</w:t>
      </w:r>
      <w:r>
        <w:rPr>
          <w:rFonts w:eastAsia="微軟正黑體" w:cs="Calibri" w:ascii="微軟正黑體" w:hAnsi="微軟正黑體"/>
          <w:lang w:val="en-US" w:eastAsia="en-US"/>
        </w:rPr>
        <w:br/>
      </w:r>
      <w:r>
        <w:rPr>
          <w:rFonts w:ascii="微軟正黑體" w:hAnsi="微軟正黑體" w:cs="PMingLiU" w:eastAsia="微軟正黑體"/>
          <w:lang w:val="en-US" w:eastAsia="en-US"/>
        </w:rPr>
        <w:t>瞭解更多資訊，請造訪：</w:t>
      </w:r>
      <w:hyperlink r:id="rId2" w:tgtFrame="_blank">
        <w:r>
          <w:rPr>
            <w:rStyle w:val="Style3"/>
            <w:rFonts w:eastAsia="微軟正黑體" w:cs="Calibri" w:ascii="微軟正黑體" w:hAnsi="微軟正黑體"/>
            <w:color w:val="0000EE"/>
            <w:u w:val="single" w:color="0000EE"/>
            <w:lang w:val="en-US" w:eastAsia="en-US"/>
          </w:rPr>
          <w:t>www.nanomade.com</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 w:name="微軟正黑體">
    <w:charset w:val="01"/>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TC"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Noto Serif TC"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anomade.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LibreOffice/25.8.5.2$Windows_X86_64 LibreOffice_project/9c8b85f387cc00a89945a79c9e6239f32e450ac2</Application>
  <AppVersion>15.0000</AppVersion>
  <Pages>2</Pages>
  <Words>1273</Words>
  <Characters>1605</Characters>
  <CharactersWithSpaces>1729</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2026-04-07T10:11:09Z</dcterms:modified>
  <cp:revision>2</cp:revision>
  <dc:subject/>
  <dc:title>量子穿隧感測技術將各類表面轉化為壓力與觸控介面</dc:title>
</cp:coreProperties>
</file>

<file path=docProps/custom.xml><?xml version="1.0" encoding="utf-8"?>
<Properties xmlns="http://schemas.openxmlformats.org/officeDocument/2006/custom-properties" xmlns:vt="http://schemas.openxmlformats.org/officeDocument/2006/docPropsVTypes"/>
</file>