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lang w:val="en-US" w:eastAsia="en-US"/>
        </w:rPr>
      </w:pPr>
      <w:r>
        <w:rPr>
          <w:lang w:val="en-US" w:eastAsia="en-US"/>
        </w:rPr>
        <w:t>FOR IMMEDIATE RELEASE</w:t>
      </w:r>
    </w:p>
    <w:p>
      <w:pPr>
        <w:pStyle w:val="Normal"/>
        <w:rPr>
          <w:lang w:val="en-US" w:eastAsia="en-US"/>
        </w:rPr>
      </w:pPr>
      <w:r>
        <w:rPr>
          <w:lang w:val="en-US" w:eastAsia="en-US"/>
        </w:rPr>
      </w:r>
    </w:p>
    <w:p>
      <w:pPr>
        <w:pStyle w:val="Heading1"/>
        <w:keepNext w:val="false"/>
        <w:pBdr/>
        <w:spacing w:before="0" w:after="0"/>
        <w:jc w:val="center"/>
        <w:outlineLvl w:val="9"/>
        <w:rPr>
          <w:sz w:val="28"/>
          <w:szCs w:val="28"/>
        </w:rPr>
      </w:pPr>
      <w:r>
        <w:rPr>
          <w:rFonts w:eastAsia="Times New Roman" w:cs="Times New Roman"/>
          <w:i w:val="false"/>
          <w:sz w:val="28"/>
          <w:szCs w:val="28"/>
          <w:lang w:val="en-US" w:eastAsia="en-US"/>
        </w:rPr>
        <w:t>Viltrox to Unveil New Lenses &amp; Production Solutions at IBC2026</w:t>
      </w:r>
    </w:p>
    <w:p>
      <w:pPr>
        <w:pStyle w:val="Heading2"/>
        <w:keepNext w:val="false"/>
        <w:spacing w:before="299" w:after="299"/>
        <w:jc w:val="center"/>
        <w:outlineLvl w:val="9"/>
        <w:rPr>
          <w:sz w:val="26"/>
          <w:szCs w:val="26"/>
        </w:rPr>
      </w:pPr>
      <w:r>
        <w:rPr>
          <w:rFonts w:eastAsia="Times New Roman" w:cs="Times New Roman"/>
          <w:i/>
          <w:sz w:val="26"/>
          <w:szCs w:val="26"/>
          <w:lang w:val="en-US" w:eastAsia="en-US"/>
        </w:rPr>
        <w:t>Under the theme of “MORE THAN ONE WAY TO SEE”, it will unveil an exciting new range of products spanning lenses, lighting, and monitoring equipment.</w:t>
      </w:r>
    </w:p>
    <w:p>
      <w:pPr>
        <w:pStyle w:val="Normal"/>
        <w:rPr>
          <w:b/>
          <w:bCs/>
          <w:sz w:val="24"/>
          <w:szCs w:val="24"/>
          <w:lang w:val="en-US" w:eastAsia="en-US"/>
        </w:rPr>
      </w:pPr>
      <w:r>
        <w:rPr>
          <w:b/>
          <w:bCs/>
          <w:lang w:val="en-US" w:eastAsia="en-US"/>
        </w:rPr>
        <w:t xml:space="preserve">AMSTERDAM, Netherlands — Sep. 10, 2026 — </w:t>
      </w:r>
      <w:r>
        <w:rPr>
          <w:lang w:val="en-US" w:eastAsia="en-US"/>
        </w:rPr>
        <w:t xml:space="preserve">Viltrox, a global imaging brand dedicated to developing innovative optical and imaging solutions, invites customers, media, partners, photographers, videographers, creators, filmmakers, and other industry professionals to join it at IBC2026 and experience its latest innovations firsthand. </w:t>
        <w:br/>
      </w:r>
    </w:p>
    <w:p>
      <w:pPr>
        <w:pStyle w:val="Heading3"/>
        <w:keepNext w:val="false"/>
        <w:pBdr/>
        <w:spacing w:before="0" w:after="0"/>
        <w:outlineLvl w:val="9"/>
        <w:rPr>
          <w:sz w:val="26"/>
          <w:szCs w:val="26"/>
        </w:rPr>
      </w:pPr>
      <w:r>
        <w:rPr>
          <w:rFonts w:eastAsia="Times New Roman" w:cs="Times New Roman"/>
          <w:i w:val="false"/>
          <w:sz w:val="26"/>
          <w:szCs w:val="26"/>
          <w:lang w:val="en-US" w:eastAsia="en-US"/>
        </w:rPr>
        <w:t>Meet Viltrox at IBC2026</w:t>
      </w:r>
    </w:p>
    <w:p>
      <w:pPr>
        <w:pStyle w:val="Normal"/>
        <w:rPr>
          <w:sz w:val="24"/>
          <w:szCs w:val="24"/>
          <w:lang w:val="en-US" w:eastAsia="en-US"/>
        </w:rPr>
      </w:pPr>
      <w:r>
        <w:rPr>
          <w:lang w:val="en-US" w:eastAsia="en-US"/>
        </w:rPr>
        <w:t>September 11–14, 2026</w:t>
        <w:br/>
        <w:t>Hall 11 — Stand 11.A39</w:t>
        <w:br/>
        <w:t xml:space="preserve">RAI Amsterdam, The Netherlands </w:t>
        <w:br/>
      </w:r>
    </w:p>
    <w:p>
      <w:pPr>
        <w:pStyle w:val="Heading3"/>
        <w:keepNext w:val="false"/>
        <w:pBdr/>
        <w:spacing w:before="0" w:after="0"/>
        <w:outlineLvl w:val="9"/>
        <w:rPr>
          <w:sz w:val="26"/>
          <w:szCs w:val="26"/>
        </w:rPr>
      </w:pPr>
      <w:r>
        <w:rPr>
          <w:rFonts w:eastAsia="Times New Roman" w:cs="Times New Roman"/>
          <w:i w:val="false"/>
          <w:sz w:val="26"/>
          <w:szCs w:val="26"/>
          <w:lang w:val="en-US" w:eastAsia="en-US"/>
        </w:rPr>
        <w:t>New Tools to See, Shape, and Create Worlds</w:t>
      </w:r>
    </w:p>
    <w:p>
      <w:pPr>
        <w:pStyle w:val="Normal"/>
        <w:rPr>
          <w:sz w:val="24"/>
          <w:szCs w:val="24"/>
          <w:lang w:val="en-US" w:eastAsia="en-US"/>
        </w:rPr>
      </w:pPr>
      <w:r>
        <w:rPr>
          <w:lang w:val="en-US" w:eastAsia="en-US"/>
        </w:rPr>
        <w:t>Under the theme “</w:t>
      </w:r>
      <w:r>
        <w:rPr>
          <w:b/>
          <w:bCs/>
          <w:lang w:val="en-US" w:eastAsia="en-US"/>
        </w:rPr>
        <w:t>MORE THAN ONE WAY TO SEE</w:t>
      </w:r>
      <w:r>
        <w:rPr>
          <w:lang w:val="en-US" w:eastAsia="en-US"/>
        </w:rPr>
        <w:t xml:space="preserve">” Viltrox will unveil an exciting new range of products spanning lenses, lighting, and camera monitoring, offering creators new tools to see, shape, and bring their creative vision to life. </w:t>
        <w:br/>
        <w:br/>
        <w:t>“</w:t>
      </w:r>
      <w:r>
        <w:rPr>
          <w:b/>
          <w:bCs/>
          <w:lang w:val="en-US" w:eastAsia="en-US"/>
        </w:rPr>
        <w:t>MORE THAN ONE WAY TO SEE</w:t>
      </w:r>
      <w:r>
        <w:rPr>
          <w:lang w:val="en-US" w:eastAsia="en-US"/>
        </w:rPr>
        <w:t xml:space="preserve">” reflects the belief that there is no single way to create and no single perspective that defines how a story should be told. Every creator has their own way of seeing, and every lens can become a way to turn that vision into something tangible. </w:t>
        <w:br/>
      </w:r>
    </w:p>
    <w:p>
      <w:pPr>
        <w:pStyle w:val="Heading3"/>
        <w:keepNext w:val="false"/>
        <w:pBdr/>
        <w:spacing w:before="0" w:after="0"/>
        <w:outlineLvl w:val="9"/>
        <w:rPr>
          <w:sz w:val="26"/>
          <w:szCs w:val="26"/>
        </w:rPr>
      </w:pPr>
      <w:r>
        <w:rPr>
          <w:rFonts w:eastAsia="Times New Roman" w:cs="Times New Roman"/>
          <w:i w:val="false"/>
          <w:sz w:val="26"/>
          <w:szCs w:val="26"/>
          <w:lang w:val="en-US" w:eastAsia="en-US"/>
        </w:rPr>
        <w:t>New Full-Frame Lenses on Show</w:t>
      </w:r>
    </w:p>
    <w:p>
      <w:pPr>
        <w:pStyle w:val="Normal"/>
        <w:rPr>
          <w:sz w:val="24"/>
          <w:szCs w:val="24"/>
          <w:lang w:val="en-US" w:eastAsia="en-US"/>
        </w:rPr>
      </w:pPr>
      <w:r>
        <w:rPr>
          <w:lang w:val="en-US" w:eastAsia="en-US"/>
        </w:rPr>
        <w:t xml:space="preserve">At IBC2026, Viltrox will showcase new Air Series and Pro Series lenses, expanding its full-frame portfolio. These include the </w:t>
      </w:r>
      <w:r>
        <w:rPr>
          <w:b/>
          <w:bCs/>
          <w:lang w:val="en-US" w:eastAsia="en-US"/>
        </w:rPr>
        <w:t>Viltrox AF 14mm F4.0 L, Viltrox AF 20mm F2.8 L, Viltrox AF 40mm F2.5 L,</w:t>
      </w:r>
      <w:r>
        <w:rPr>
          <w:lang w:val="en-US" w:eastAsia="en-US"/>
        </w:rPr>
        <w:t xml:space="preserve"> and </w:t>
      </w:r>
      <w:r>
        <w:rPr>
          <w:b/>
          <w:bCs/>
          <w:lang w:val="en-US" w:eastAsia="en-US"/>
        </w:rPr>
        <w:t>Viltrox AF 50mm F2.0 L</w:t>
      </w:r>
      <w:r>
        <w:rPr>
          <w:lang w:val="en-US" w:eastAsia="en-US"/>
        </w:rPr>
        <w:t xml:space="preserve">, adding four new focal lengths to the L-Mount system to give creators the opportunity to experience the series on their preferred camera system. From expansive scenes and architectural spaces to travel, vlogging, everyday shooting, and portraits, the four focal lengths offer versatile options for a wide range of visual storytelling. </w:t>
        <w:br/>
        <w:br/>
        <w:t xml:space="preserve">In addition, the </w:t>
      </w:r>
      <w:r>
        <w:rPr>
          <w:b/>
          <w:bCs/>
          <w:lang w:val="en-US" w:eastAsia="en-US"/>
        </w:rPr>
        <w:t>Viltrox 35mm F1.4 Pro</w:t>
      </w:r>
      <w:r>
        <w:rPr>
          <w:lang w:val="en-US" w:eastAsia="en-US"/>
        </w:rPr>
        <w:t xml:space="preserve"> is a highly anticipated addition to the Viltrox Pro Series, combining high-level image quality, meticulous craftsmanship, and a bright F1.4 aperture in one highly versatile focal length. </w:t>
        <w:br/>
      </w:r>
    </w:p>
    <w:p>
      <w:pPr>
        <w:pStyle w:val="Heading3"/>
        <w:keepNext w:val="false"/>
        <w:pBdr/>
        <w:spacing w:before="0" w:after="0"/>
        <w:outlineLvl w:val="9"/>
        <w:rPr>
          <w:sz w:val="26"/>
          <w:szCs w:val="26"/>
        </w:rPr>
      </w:pPr>
      <w:r>
        <w:rPr>
          <w:rFonts w:eastAsia="Times New Roman" w:cs="Times New Roman"/>
          <w:i w:val="false"/>
          <w:sz w:val="26"/>
          <w:szCs w:val="26"/>
          <w:lang w:val="en-US" w:eastAsia="en-US"/>
        </w:rPr>
        <w:t>Two New APS-C Pro Series Lenses Deliver New Creative Potential</w:t>
      </w:r>
    </w:p>
    <w:p>
      <w:pPr>
        <w:pStyle w:val="Normal"/>
        <w:rPr>
          <w:sz w:val="24"/>
          <w:szCs w:val="24"/>
          <w:lang w:val="en-US" w:eastAsia="en-US"/>
        </w:rPr>
      </w:pPr>
      <w:r>
        <w:rPr>
          <w:lang w:val="en-US" w:eastAsia="en-US"/>
        </w:rPr>
        <w:t xml:space="preserve">Viltrox will also introduce the new </w:t>
      </w:r>
      <w:r>
        <w:rPr>
          <w:b/>
          <w:bCs/>
          <w:lang w:val="en-US" w:eastAsia="en-US"/>
        </w:rPr>
        <w:t>Viltrox 18mm F1.2 Pro</w:t>
      </w:r>
      <w:r>
        <w:rPr>
          <w:lang w:val="en-US" w:eastAsia="en-US"/>
        </w:rPr>
        <w:t xml:space="preserve"> and </w:t>
      </w:r>
      <w:r>
        <w:rPr>
          <w:b/>
          <w:bCs/>
          <w:lang w:val="en-US" w:eastAsia="en-US"/>
        </w:rPr>
        <w:t>Viltrox 40mm F1.2 Pro</w:t>
      </w:r>
      <w:r>
        <w:rPr>
          <w:lang w:val="en-US" w:eastAsia="en-US"/>
        </w:rPr>
        <w:t xml:space="preserve"> to its Pro Series of APS-C lenses. </w:t>
        <w:br/>
        <w:br/>
        <w:t xml:space="preserve">The </w:t>
      </w:r>
      <w:r>
        <w:rPr>
          <w:b/>
          <w:bCs/>
          <w:lang w:val="en-US" w:eastAsia="en-US"/>
        </w:rPr>
        <w:t>Viltrox 18mm F1.2 Pro</w:t>
      </w:r>
      <w:r>
        <w:rPr>
          <w:lang w:val="en-US" w:eastAsia="en-US"/>
        </w:rPr>
        <w:t xml:space="preserve"> provides a broad perspective while maintaining the creative possibilities of a bright F1.2 aperture, while the </w:t>
      </w:r>
      <w:r>
        <w:rPr>
          <w:b/>
          <w:bCs/>
          <w:lang w:val="en-US" w:eastAsia="en-US"/>
        </w:rPr>
        <w:t>Viltrox 40mm F1.2 Pro</w:t>
      </w:r>
      <w:r>
        <w:rPr>
          <w:lang w:val="en-US" w:eastAsia="en-US"/>
        </w:rPr>
        <w:t xml:space="preserve"> takes a more focused approach, combining a versatile perspective with an ultra-bright F1.2 aperture. Together, they allow creators to explore subject isolation, depth, and a more intimate relationship between the subject and the frame. </w:t>
        <w:br/>
      </w:r>
    </w:p>
    <w:p>
      <w:pPr>
        <w:pStyle w:val="Heading3"/>
        <w:keepNext w:val="false"/>
        <w:pBdr/>
        <w:spacing w:before="0" w:after="0"/>
        <w:outlineLvl w:val="9"/>
        <w:rPr>
          <w:sz w:val="26"/>
          <w:szCs w:val="26"/>
        </w:rPr>
      </w:pPr>
      <w:r>
        <w:rPr>
          <w:rFonts w:eastAsia="Times New Roman" w:cs="Times New Roman"/>
          <w:i w:val="false"/>
          <w:sz w:val="26"/>
          <w:szCs w:val="26"/>
          <w:lang w:val="en-US" w:eastAsia="en-US"/>
        </w:rPr>
        <w:t>Beyond the Lens: New Tools that Support the Creative Process</w:t>
      </w:r>
    </w:p>
    <w:p>
      <w:pPr>
        <w:pStyle w:val="Normal"/>
        <w:rPr>
          <w:sz w:val="24"/>
          <w:szCs w:val="24"/>
          <w:lang w:val="en-US" w:eastAsia="en-US"/>
        </w:rPr>
      </w:pPr>
      <w:r>
        <w:rPr>
          <w:lang w:val="en-US" w:eastAsia="en-US"/>
        </w:rPr>
        <w:t xml:space="preserve">Beyond optics, Viltrox is introducing new tools designed to support other essential stages of the creative process. This includes a new </w:t>
      </w:r>
      <w:r>
        <w:rPr>
          <w:b/>
          <w:bCs/>
          <w:lang w:val="en-US" w:eastAsia="en-US"/>
        </w:rPr>
        <w:t>high-power flash</w:t>
      </w:r>
      <w:r>
        <w:rPr>
          <w:lang w:val="en-US" w:eastAsia="en-US"/>
        </w:rPr>
        <w:t xml:space="preserve"> that expands Viltrox’s imaging portfolio, giving creators greater lighting capability and flexibility, and providing another tool to help transform an initial idea into a finished image. </w:t>
        <w:br/>
        <w:br/>
        <w:t xml:space="preserve">For modern video-production workflows, the new </w:t>
      </w:r>
      <w:r>
        <w:rPr>
          <w:b/>
          <w:bCs/>
          <w:lang w:val="en-US" w:eastAsia="en-US"/>
        </w:rPr>
        <w:t>Viltrox DC-X4 camera monitor</w:t>
      </w:r>
      <w:r>
        <w:rPr>
          <w:lang w:val="en-US" w:eastAsia="en-US"/>
        </w:rPr>
        <w:t xml:space="preserve"> will also debut. Its larger, more practical production view provides greater control over composition, focus, exposure, and the overall image. </w:t>
        <w:br/>
      </w:r>
    </w:p>
    <w:p>
      <w:pPr>
        <w:pStyle w:val="Heading3"/>
        <w:keepNext w:val="false"/>
        <w:pBdr/>
        <w:spacing w:before="0" w:after="0"/>
        <w:outlineLvl w:val="9"/>
        <w:rPr>
          <w:sz w:val="26"/>
          <w:szCs w:val="26"/>
        </w:rPr>
      </w:pPr>
      <w:r>
        <w:rPr>
          <w:rFonts w:eastAsia="Times New Roman" w:cs="Times New Roman"/>
          <w:i w:val="false"/>
          <w:sz w:val="26"/>
          <w:szCs w:val="26"/>
          <w:lang w:val="en-US" w:eastAsia="en-US"/>
        </w:rPr>
        <w:t>About Viltrox</w:t>
      </w:r>
    </w:p>
    <w:p>
      <w:pPr>
        <w:pStyle w:val="Normal"/>
        <w:rPr>
          <w:sz w:val="24"/>
          <w:szCs w:val="24"/>
          <w:lang w:val="en-US" w:eastAsia="en-US"/>
        </w:rPr>
      </w:pPr>
      <w:r>
        <w:rPr>
          <w:lang w:val="en-US" w:eastAsia="en-US"/>
        </w:rPr>
        <w:t xml:space="preserve">Viltrox, established in 2009, is a globally-recognized leader in camera lenses and adapters, specializing in high-performance equipment for photography and cine. The company’s portfolio includes cinema and autofocus lenses – such as the LAB, Pro, EVO, and Air series, launched since 2018 – along with monitors, adapters, and lighting solutions. </w:t>
        <w:br/>
        <w:br/>
        <w:t xml:space="preserve">Driven by innovation, the company expanded further into cine in 2022 with the "EPIC" anamorphic and "LUNA" zoom lenses, offering cost-effective solutions for filmmakers worldwide. Renowned for their exceptional optical quality, reliability, and accessible pricing, Viltrox products reflect a commitment to engineering excellence and user-centered design, empowering content creators in both still and motion photography. For more information, please visit: </w:t>
      </w:r>
      <w:hyperlink r:id="rId2" w:tgtFrame="_blank">
        <w:r>
          <w:rPr>
            <w:rStyle w:val="Style3"/>
            <w:color w:val="0000EE"/>
            <w:u w:val="single" w:color="0000EE"/>
            <w:lang w:val="en-US" w:eastAsia="en-US"/>
          </w:rPr>
          <w:t>https://viltrox.com/</w:t>
        </w:r>
      </w:hyperlink>
    </w:p>
    <w:sectPr>
      <w:type w:val="nextPage"/>
      <w:pgSz w:w="12240" w:h="15840"/>
      <w:pgMar w:left="1440" w:right="1440" w:gutter="0" w:header="0" w:top="1440" w:footer="0" w:bottom="144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Liberation Sans">
    <w:altName w:val="Arial"/>
    <w:charset w:val="88"/>
    <w:family w:val="swiss"/>
    <w:pitch w:val="variable"/>
  </w:font>
</w:fonts>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erif TC" w:cs="Lucida Sans"/>
        <w:lang w:val="en-US" w:eastAsia="zh-TW"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05bce"/>
    <w:pPr>
      <w:widowControl/>
      <w:bidi w:val="0"/>
      <w:spacing w:before="0" w:after="0"/>
      <w:jc w:val="left"/>
    </w:pPr>
    <w:rPr>
      <w:rFonts w:ascii="Times New Roman" w:hAnsi="Times New Roman" w:eastAsia="Noto Serif TC" w:cs="Lucida Sans"/>
      <w:color w:val="auto"/>
      <w:kern w:val="0"/>
      <w:sz w:val="24"/>
      <w:szCs w:val="24"/>
      <w:lang w:val="en-US" w:eastAsia="zh-TW" w:bidi="hi-IN"/>
    </w:rPr>
  </w:style>
  <w:style w:type="paragraph" w:styleId="Heading1">
    <w:name w:val="heading 1"/>
    <w:basedOn w:val="Normal"/>
    <w:next w:val="Normal"/>
    <w:qFormat/>
    <w:rsid w:val="00ef7b96"/>
    <w:pPr>
      <w:keepNext w:val="true"/>
      <w:spacing w:before="240" w:after="60"/>
      <w:outlineLvl w:val="0"/>
    </w:pPr>
    <w:rPr>
      <w:rFonts w:ascii="Times New Roman" w:hAnsi="Times New Roman" w:eastAsia="Times New Roman" w:cs="Times New Roman"/>
      <w:b/>
      <w:bCs/>
      <w:i w:val="false"/>
      <w:kern w:val="2"/>
      <w:sz w:val="48"/>
      <w:szCs w:val="48"/>
    </w:rPr>
  </w:style>
  <w:style w:type="paragraph" w:styleId="Heading2">
    <w:name w:val="heading 2"/>
    <w:basedOn w:val="Normal"/>
    <w:next w:val="Normal"/>
    <w:qFormat/>
    <w:rsid w:val="00ef7b96"/>
    <w:pPr>
      <w:keepNext w:val="true"/>
      <w:spacing w:before="240" w:after="60"/>
      <w:outlineLvl w:val="1"/>
    </w:pPr>
    <w:rPr>
      <w:rFonts w:ascii="Times New Roman" w:hAnsi="Times New Roman" w:eastAsia="Times New Roman" w:cs="Times New Roman"/>
      <w:b/>
      <w:bCs/>
      <w:i w:val="false"/>
      <w:iCs/>
      <w:sz w:val="36"/>
      <w:szCs w:val="36"/>
    </w:rPr>
  </w:style>
  <w:style w:type="paragraph" w:styleId="Heading3">
    <w:name w:val="heading 3"/>
    <w:basedOn w:val="Normal"/>
    <w:next w:val="Normal"/>
    <w:qFormat/>
    <w:rsid w:val="00ef7b96"/>
    <w:pPr>
      <w:keepNext w:val="true"/>
      <w:spacing w:before="240" w:after="60"/>
      <w:outlineLvl w:val="2"/>
    </w:pPr>
    <w:rPr>
      <w:rFonts w:ascii="Times New Roman" w:hAnsi="Times New Roman" w:eastAsia="Times New Roman" w:cs="Times New Roman"/>
      <w:b/>
      <w:bCs/>
      <w:i w:val="false"/>
      <w:sz w:val="28"/>
      <w:szCs w:val="28"/>
    </w:rPr>
  </w:style>
  <w:style w:type="paragraph" w:styleId="Heading4">
    <w:name w:val="heading 4"/>
    <w:basedOn w:val="Normal"/>
    <w:next w:val="Normal"/>
    <w:qFormat/>
    <w:rsid w:val="00ef7b96"/>
    <w:pPr>
      <w:keepNext w:val="true"/>
      <w:spacing w:before="240" w:after="60"/>
      <w:outlineLvl w:val="3"/>
    </w:pPr>
    <w:rPr>
      <w:rFonts w:ascii="Times New Roman" w:hAnsi="Times New Roman" w:eastAsia="Times New Roman" w:cs="Times New Roman"/>
      <w:b/>
      <w:bCs/>
      <w:i w:val="false"/>
      <w:sz w:val="24"/>
      <w:szCs w:val="24"/>
    </w:rPr>
  </w:style>
  <w:style w:type="paragraph" w:styleId="Heading5">
    <w:name w:val="heading 5"/>
    <w:basedOn w:val="Normal"/>
    <w:next w:val="Normal"/>
    <w:qFormat/>
    <w:rsid w:val="00ef7b96"/>
    <w:pPr>
      <w:spacing w:before="240" w:after="60"/>
      <w:outlineLvl w:val="4"/>
    </w:pPr>
    <w:rPr>
      <w:rFonts w:ascii="Times New Roman" w:hAnsi="Times New Roman" w:eastAsia="Times New Roman" w:cs="Times New Roman"/>
      <w:b/>
      <w:bCs/>
      <w:i w:val="false"/>
      <w:iCs/>
      <w:sz w:val="20"/>
      <w:szCs w:val="20"/>
    </w:rPr>
  </w:style>
  <w:style w:type="paragraph" w:styleId="Heading6">
    <w:name w:val="heading 6"/>
    <w:basedOn w:val="Normal"/>
    <w:next w:val="Normal"/>
    <w:qFormat/>
    <w:rsid w:val="00ef7b96"/>
    <w:pPr>
      <w:spacing w:before="240" w:after="60"/>
      <w:outlineLvl w:val="5"/>
    </w:pPr>
    <w:rPr>
      <w:rFonts w:ascii="Times New Roman" w:hAnsi="Times New Roman" w:eastAsia="Times New Roman" w:cs="Times New Roman"/>
      <w:b/>
      <w:bCs/>
      <w:i w:val="false"/>
      <w:sz w:val="16"/>
      <w:szCs w:val="16"/>
    </w:rPr>
  </w:style>
  <w:style w:type="character" w:styleId="DefaultParagraphFont" w:default="1">
    <w:name w:val="Default Paragraph Font"/>
    <w:semiHidden/>
    <w:qFormat/>
    <w:rPr/>
  </w:style>
  <w:style w:type="character" w:styleId="Hyperlink">
    <w:name w:val="Hyperlink"/>
    <w:rPr>
      <w:color w:val="000080"/>
      <w:u w:val="single"/>
    </w:rPr>
  </w:style>
  <w:style w:type="paragraph" w:styleId="Style8">
    <w:name w:val="標題"/>
    <w:basedOn w:val="Normal"/>
    <w:next w:val="BodyText"/>
    <w:qFormat/>
    <w:pPr>
      <w:keepNext w:val="true"/>
      <w:spacing w:before="240" w:after="120"/>
    </w:pPr>
    <w:rPr>
      <w:rFonts w:ascii="Liberation Sans" w:hAnsi="Liberation Sans" w:eastAsia="思源黑體"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9">
    <w:name w:val="索引"/>
    <w:basedOn w:val="Normal"/>
    <w:qFormat/>
    <w:pPr>
      <w:suppressLineNumbers/>
    </w:pPr>
    <w:rPr>
      <w:rFonts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iltrox.com/"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LibreOffice/26.2.5.2$Windows_X86_64 LibreOffice_project/cd7284b4cbbfeb507e630c1aac019f4157393acb</Application>
  <AppVersion>15.0000</AppVersion>
  <Pages>2</Pages>
  <Words>612</Words>
  <Characters>3445</Characters>
  <CharactersWithSpaces>4067</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zh-TW</dc:language>
  <cp:lastModifiedBy/>
  <dcterms:modified xsi:type="dcterms:W3CDTF">2026-09-07T13:57:01Z</dcterms:modified>
  <cp:revision>1</cp:revision>
  <dc:subject/>
  <dc:title>Viltrox to Unveil New Lenses &amp; Production Solutions at IBC2026</dc:title>
</cp:coreProperties>
</file>

<file path=docProps/custom.xml><?xml version="1.0" encoding="utf-8"?>
<Properties xmlns="http://schemas.openxmlformats.org/officeDocument/2006/custom-properties" xmlns:vt="http://schemas.openxmlformats.org/officeDocument/2006/docPropsVTypes"/>
</file>